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55176" w14:textId="186594D4" w:rsidR="00F67ADA" w:rsidRDefault="00F67ADA" w:rsidP="00260C36">
      <w:pPr>
        <w:rPr>
          <w:rFonts w:ascii="Arial" w:hAnsi="Arial" w:cs="Arial"/>
          <w:noProof/>
          <w:sz w:val="24"/>
          <w:szCs w:val="24"/>
          <w:lang w:eastAsia="en-GB"/>
        </w:rPr>
      </w:pPr>
      <w:r w:rsidRPr="00654150">
        <w:rPr>
          <w:rFonts w:ascii="Arial" w:hAnsi="Arial" w:cs="Arial"/>
          <w:noProof/>
          <w:sz w:val="24"/>
          <w:szCs w:val="24"/>
          <w:lang w:eastAsia="en-GB"/>
        </w:rPr>
        <w:drawing>
          <wp:anchor distT="0" distB="0" distL="114300" distR="114300" simplePos="0" relativeHeight="251659264" behindDoc="0" locked="0" layoutInCell="1" allowOverlap="1" wp14:anchorId="200EE5CA" wp14:editId="453F91B4">
            <wp:simplePos x="0" y="0"/>
            <wp:positionH relativeFrom="column">
              <wp:posOffset>2600325</wp:posOffset>
            </wp:positionH>
            <wp:positionV relativeFrom="paragraph">
              <wp:posOffset>31115</wp:posOffset>
            </wp:positionV>
            <wp:extent cx="3045460" cy="886460"/>
            <wp:effectExtent l="0" t="0" r="2540" b="8890"/>
            <wp:wrapSquare wrapText="bothSides"/>
            <wp:docPr id="1" name="Picture 1" descr="University Hospital Dorst NHSFT CMY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5460" cy="886460"/>
                    </a:xfrm>
                    <a:prstGeom prst="rect">
                      <a:avLst/>
                    </a:prstGeom>
                  </pic:spPr>
                </pic:pic>
              </a:graphicData>
            </a:graphic>
            <wp14:sizeRelH relativeFrom="page">
              <wp14:pctWidth>0</wp14:pctWidth>
            </wp14:sizeRelH>
            <wp14:sizeRelV relativeFrom="page">
              <wp14:pctHeight>0</wp14:pctHeight>
            </wp14:sizeRelV>
          </wp:anchor>
        </w:drawing>
      </w:r>
    </w:p>
    <w:p w14:paraId="033FB114" w14:textId="483B2364" w:rsidR="00F67ADA" w:rsidRDefault="00F67ADA" w:rsidP="00260C36">
      <w:pPr>
        <w:rPr>
          <w:noProof/>
          <w:sz w:val="24"/>
          <w:szCs w:val="24"/>
          <w:lang w:eastAsia="en-GB"/>
        </w:rPr>
      </w:pPr>
    </w:p>
    <w:p w14:paraId="688A3014" w14:textId="66A9BA86" w:rsidR="00F67ADA" w:rsidRDefault="00F67ADA" w:rsidP="00260C36">
      <w:pPr>
        <w:rPr>
          <w:noProof/>
          <w:sz w:val="24"/>
          <w:szCs w:val="24"/>
          <w:lang w:eastAsia="en-GB"/>
        </w:rPr>
      </w:pPr>
    </w:p>
    <w:p w14:paraId="39A6E10B" w14:textId="77777777" w:rsidR="00F67ADA" w:rsidRDefault="00F67ADA" w:rsidP="00260C36">
      <w:pPr>
        <w:rPr>
          <w:noProof/>
          <w:sz w:val="24"/>
          <w:szCs w:val="24"/>
          <w:lang w:eastAsia="en-GB"/>
        </w:rPr>
      </w:pPr>
    </w:p>
    <w:p w14:paraId="6B5247BA" w14:textId="77777777" w:rsidR="00F67ADA" w:rsidRDefault="00F67ADA" w:rsidP="00260C36">
      <w:pPr>
        <w:rPr>
          <w:noProof/>
          <w:sz w:val="24"/>
          <w:szCs w:val="24"/>
          <w:lang w:eastAsia="en-GB"/>
        </w:rPr>
      </w:pPr>
    </w:p>
    <w:p w14:paraId="0070B5BD" w14:textId="77777777" w:rsidR="00F67ADA" w:rsidRDefault="00F67ADA" w:rsidP="00260C36">
      <w:pPr>
        <w:rPr>
          <w:noProof/>
          <w:sz w:val="24"/>
          <w:szCs w:val="24"/>
          <w:lang w:eastAsia="en-GB"/>
        </w:rPr>
      </w:pPr>
    </w:p>
    <w:p w14:paraId="2966B69B" w14:textId="77777777" w:rsidR="00F67ADA" w:rsidRDefault="00F67ADA" w:rsidP="00260C36">
      <w:pPr>
        <w:rPr>
          <w:noProof/>
          <w:sz w:val="24"/>
          <w:szCs w:val="24"/>
          <w:lang w:eastAsia="en-GB"/>
        </w:rPr>
      </w:pPr>
    </w:p>
    <w:p w14:paraId="6E3A9ABD" w14:textId="77777777" w:rsidR="00F67ADA" w:rsidRDefault="00F67ADA" w:rsidP="00260C36">
      <w:pPr>
        <w:rPr>
          <w:noProof/>
          <w:sz w:val="24"/>
          <w:szCs w:val="24"/>
          <w:lang w:eastAsia="en-GB"/>
        </w:rPr>
      </w:pPr>
    </w:p>
    <w:p w14:paraId="4EB03F73" w14:textId="77777777" w:rsidR="00F67ADA" w:rsidRDefault="00F67ADA" w:rsidP="00260C36">
      <w:pPr>
        <w:rPr>
          <w:noProof/>
          <w:sz w:val="24"/>
          <w:szCs w:val="24"/>
          <w:lang w:eastAsia="en-GB"/>
        </w:rPr>
      </w:pPr>
    </w:p>
    <w:p w14:paraId="262DBEAC" w14:textId="77777777" w:rsidR="00F67ADA" w:rsidRDefault="00F67ADA" w:rsidP="00260C36">
      <w:pPr>
        <w:rPr>
          <w:noProof/>
          <w:sz w:val="24"/>
          <w:szCs w:val="24"/>
          <w:lang w:eastAsia="en-GB"/>
        </w:rPr>
      </w:pPr>
    </w:p>
    <w:p w14:paraId="7DE51347" w14:textId="77777777" w:rsidR="00F67ADA" w:rsidRDefault="00F67ADA" w:rsidP="00260C36">
      <w:pPr>
        <w:rPr>
          <w:noProof/>
          <w:sz w:val="24"/>
          <w:szCs w:val="24"/>
          <w:lang w:eastAsia="en-GB"/>
        </w:rPr>
      </w:pPr>
    </w:p>
    <w:p w14:paraId="18967921" w14:textId="359ADC30" w:rsidR="00F67ADA" w:rsidRDefault="00F67ADA" w:rsidP="00F67ADA">
      <w:pPr>
        <w:rPr>
          <w:b/>
          <w:bCs/>
          <w:noProof/>
          <w:color w:val="0070C0"/>
          <w:sz w:val="44"/>
          <w:szCs w:val="44"/>
          <w:lang w:eastAsia="en-GB"/>
        </w:rPr>
      </w:pPr>
      <w:r>
        <w:rPr>
          <w:b/>
          <w:bCs/>
          <w:noProof/>
          <w:color w:val="0070C0"/>
          <w:sz w:val="44"/>
          <w:szCs w:val="44"/>
          <w:lang w:eastAsia="en-GB"/>
        </w:rPr>
        <w:t xml:space="preserve">             </w:t>
      </w:r>
      <w:r w:rsidRPr="00F67ADA">
        <w:rPr>
          <w:b/>
          <w:bCs/>
          <w:noProof/>
          <w:color w:val="0070C0"/>
          <w:sz w:val="44"/>
          <w:szCs w:val="44"/>
          <w:lang w:eastAsia="en-GB"/>
        </w:rPr>
        <w:t xml:space="preserve">Gender Pay </w:t>
      </w:r>
      <w:r w:rsidR="002B6E84">
        <w:rPr>
          <w:b/>
          <w:bCs/>
          <w:noProof/>
          <w:color w:val="0070C0"/>
          <w:sz w:val="44"/>
          <w:szCs w:val="44"/>
          <w:lang w:eastAsia="en-GB"/>
        </w:rPr>
        <w:t xml:space="preserve">Gap </w:t>
      </w:r>
      <w:r>
        <w:rPr>
          <w:b/>
          <w:bCs/>
          <w:noProof/>
          <w:color w:val="0070C0"/>
          <w:sz w:val="44"/>
          <w:szCs w:val="44"/>
          <w:lang w:eastAsia="en-GB"/>
        </w:rPr>
        <w:t xml:space="preserve">Annual Report </w:t>
      </w:r>
      <w:r w:rsidRPr="00F67ADA">
        <w:rPr>
          <w:b/>
          <w:bCs/>
          <w:noProof/>
          <w:color w:val="0070C0"/>
          <w:sz w:val="44"/>
          <w:szCs w:val="44"/>
          <w:lang w:eastAsia="en-GB"/>
        </w:rPr>
        <w:t>20</w:t>
      </w:r>
      <w:r w:rsidR="00F950D4">
        <w:rPr>
          <w:b/>
          <w:bCs/>
          <w:noProof/>
          <w:color w:val="0070C0"/>
          <w:sz w:val="44"/>
          <w:szCs w:val="44"/>
          <w:lang w:eastAsia="en-GB"/>
        </w:rPr>
        <w:t>23/</w:t>
      </w:r>
      <w:r w:rsidRPr="00F67ADA">
        <w:rPr>
          <w:b/>
          <w:bCs/>
          <w:noProof/>
          <w:color w:val="0070C0"/>
          <w:sz w:val="44"/>
          <w:szCs w:val="44"/>
          <w:lang w:eastAsia="en-GB"/>
        </w:rPr>
        <w:t xml:space="preserve">24 </w:t>
      </w:r>
    </w:p>
    <w:p w14:paraId="4F6FB2F8" w14:textId="091D07D1" w:rsidR="00D54E7D" w:rsidRPr="00D54E7D" w:rsidRDefault="00D54E7D" w:rsidP="00F67ADA">
      <w:pPr>
        <w:rPr>
          <w:b/>
          <w:bCs/>
          <w:noProof/>
          <w:sz w:val="36"/>
          <w:szCs w:val="36"/>
          <w:lang w:eastAsia="en-GB"/>
        </w:rPr>
      </w:pPr>
      <w:r w:rsidRPr="00D54E7D">
        <w:rPr>
          <w:b/>
          <w:bCs/>
          <w:noProof/>
          <w:sz w:val="36"/>
          <w:szCs w:val="36"/>
          <w:lang w:eastAsia="en-GB"/>
        </w:rPr>
        <w:t xml:space="preserve">   </w:t>
      </w:r>
      <w:r w:rsidR="00C05745">
        <w:rPr>
          <w:b/>
          <w:bCs/>
          <w:noProof/>
          <w:sz w:val="36"/>
          <w:szCs w:val="36"/>
          <w:lang w:eastAsia="en-GB"/>
        </w:rPr>
        <w:t xml:space="preserve">  </w:t>
      </w:r>
      <w:r w:rsidRPr="00D54E7D">
        <w:rPr>
          <w:b/>
          <w:bCs/>
          <w:noProof/>
          <w:sz w:val="36"/>
          <w:szCs w:val="36"/>
          <w:lang w:eastAsia="en-GB"/>
        </w:rPr>
        <w:t xml:space="preserve"> University Hospitals Dorset NHS Foundation Trust </w:t>
      </w:r>
    </w:p>
    <w:p w14:paraId="66AC86AA" w14:textId="1A4C5F20" w:rsidR="00F67ADA" w:rsidRPr="00F67ADA" w:rsidRDefault="00F67ADA" w:rsidP="00F67ADA">
      <w:pPr>
        <w:ind w:left="2880"/>
        <w:rPr>
          <w:b/>
          <w:bCs/>
          <w:noProof/>
          <w:color w:val="0070C0"/>
          <w:sz w:val="44"/>
          <w:szCs w:val="44"/>
          <w:lang w:eastAsia="en-GB"/>
        </w:rPr>
      </w:pPr>
      <w:r>
        <w:rPr>
          <w:b/>
          <w:bCs/>
          <w:noProof/>
          <w:color w:val="0070C0"/>
          <w:sz w:val="44"/>
          <w:szCs w:val="44"/>
          <w:lang w:eastAsia="en-GB"/>
        </w:rPr>
        <w:t xml:space="preserve">  </w:t>
      </w:r>
    </w:p>
    <w:p w14:paraId="53C13AD2" w14:textId="77777777" w:rsidR="00F67ADA" w:rsidRDefault="00F67ADA" w:rsidP="00260C36">
      <w:pPr>
        <w:rPr>
          <w:noProof/>
          <w:sz w:val="24"/>
          <w:szCs w:val="24"/>
          <w:lang w:eastAsia="en-GB"/>
        </w:rPr>
      </w:pPr>
    </w:p>
    <w:p w14:paraId="33CF6B5A" w14:textId="77777777" w:rsidR="008068DC" w:rsidRDefault="008068DC" w:rsidP="00260C36">
      <w:pPr>
        <w:rPr>
          <w:noProof/>
          <w:sz w:val="24"/>
          <w:szCs w:val="24"/>
          <w:lang w:eastAsia="en-GB"/>
        </w:rPr>
      </w:pPr>
    </w:p>
    <w:p w14:paraId="7DFAE0D9" w14:textId="77777777" w:rsidR="008068DC" w:rsidRDefault="008068DC" w:rsidP="00260C36">
      <w:pPr>
        <w:rPr>
          <w:noProof/>
          <w:sz w:val="24"/>
          <w:szCs w:val="24"/>
          <w:lang w:eastAsia="en-GB"/>
        </w:rPr>
      </w:pPr>
    </w:p>
    <w:p w14:paraId="7D11430D" w14:textId="77777777" w:rsidR="008068DC" w:rsidRDefault="008068DC" w:rsidP="00260C36">
      <w:pPr>
        <w:rPr>
          <w:noProof/>
          <w:sz w:val="24"/>
          <w:szCs w:val="24"/>
          <w:lang w:eastAsia="en-GB"/>
        </w:rPr>
      </w:pPr>
    </w:p>
    <w:p w14:paraId="15177DC7" w14:textId="77777777" w:rsidR="009E525C" w:rsidRDefault="009E525C" w:rsidP="00260C36">
      <w:pPr>
        <w:rPr>
          <w:noProof/>
          <w:sz w:val="24"/>
          <w:szCs w:val="24"/>
          <w:lang w:eastAsia="en-GB"/>
        </w:rPr>
      </w:pPr>
    </w:p>
    <w:p w14:paraId="734E4AA6" w14:textId="77777777" w:rsidR="009E525C" w:rsidRDefault="009E525C" w:rsidP="00260C36">
      <w:pPr>
        <w:rPr>
          <w:noProof/>
          <w:sz w:val="24"/>
          <w:szCs w:val="24"/>
          <w:lang w:eastAsia="en-GB"/>
        </w:rPr>
      </w:pPr>
    </w:p>
    <w:p w14:paraId="21511195" w14:textId="77777777" w:rsidR="009E525C" w:rsidRDefault="009E525C" w:rsidP="00260C36">
      <w:pPr>
        <w:rPr>
          <w:noProof/>
          <w:sz w:val="24"/>
          <w:szCs w:val="24"/>
          <w:lang w:eastAsia="en-GB"/>
        </w:rPr>
      </w:pPr>
    </w:p>
    <w:p w14:paraId="114CE866" w14:textId="77777777" w:rsidR="009E525C" w:rsidRDefault="009E525C" w:rsidP="00260C36">
      <w:pPr>
        <w:rPr>
          <w:noProof/>
          <w:sz w:val="24"/>
          <w:szCs w:val="24"/>
          <w:lang w:eastAsia="en-GB"/>
        </w:rPr>
      </w:pPr>
    </w:p>
    <w:p w14:paraId="3F7870CE" w14:textId="7FBF0CAC" w:rsidR="00F67ADA" w:rsidRDefault="00842F1B" w:rsidP="00842F1B">
      <w:pPr>
        <w:tabs>
          <w:tab w:val="left" w:pos="5010"/>
        </w:tabs>
        <w:rPr>
          <w:noProof/>
          <w:sz w:val="24"/>
          <w:szCs w:val="24"/>
          <w:lang w:eastAsia="en-GB"/>
        </w:rPr>
      </w:pPr>
      <w:r>
        <w:rPr>
          <w:noProof/>
          <w:sz w:val="24"/>
          <w:szCs w:val="24"/>
          <w:lang w:eastAsia="en-GB"/>
        </w:rPr>
        <w:tab/>
      </w:r>
    </w:p>
    <w:p w14:paraId="494A92FE" w14:textId="77777777" w:rsidR="00F67ADA" w:rsidRDefault="00F67ADA" w:rsidP="00260C36">
      <w:pPr>
        <w:rPr>
          <w:noProof/>
          <w:sz w:val="24"/>
          <w:szCs w:val="24"/>
          <w:lang w:eastAsia="en-GB"/>
        </w:rPr>
      </w:pPr>
    </w:p>
    <w:p w14:paraId="5C16C933" w14:textId="43D3407D" w:rsidR="00260C36" w:rsidRDefault="009E525C" w:rsidP="00260C36">
      <w:r>
        <w:rPr>
          <w:noProof/>
          <w14:ligatures w14:val="standardContextual"/>
        </w:rPr>
        <w:drawing>
          <wp:inline distT="0" distB="0" distL="0" distR="0" wp14:anchorId="1A5DDEB1" wp14:editId="48F79C38">
            <wp:extent cx="5731510" cy="224790"/>
            <wp:effectExtent l="0" t="0" r="2540" b="3810"/>
            <wp:docPr id="4" name="Picture 1">
              <a:extLst xmlns:a="http://schemas.openxmlformats.org/drawingml/2006/main">
                <a:ext uri="{FF2B5EF4-FFF2-40B4-BE49-F238E27FC236}">
                  <a16:creationId xmlns:a16="http://schemas.microsoft.com/office/drawing/2014/main" id="{A4C01FAA-7766-4CD7-8B82-7D4BC4D3B9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A4C01FAA-7766-4CD7-8B82-7D4BC4D3B967}"/>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24790"/>
                    </a:xfrm>
                    <a:prstGeom prst="rect">
                      <a:avLst/>
                    </a:prstGeom>
                    <a:noFill/>
                    <a:ln>
                      <a:noFill/>
                    </a:ln>
                    <a:effectLst/>
                  </pic:spPr>
                </pic:pic>
              </a:graphicData>
            </a:graphic>
          </wp:inline>
        </w:drawing>
      </w:r>
      <w:r w:rsidR="00260C36">
        <w:br w:type="page"/>
      </w:r>
    </w:p>
    <w:tbl>
      <w:tblPr>
        <w:tblW w:w="9180" w:type="dxa"/>
        <w:tblBorders>
          <w:bottom w:val="single" w:sz="18" w:space="0" w:color="000000"/>
        </w:tblBorders>
        <w:shd w:val="clear" w:color="auto" w:fill="FFFFFF"/>
        <w:tblLook w:val="01E0" w:firstRow="1" w:lastRow="1" w:firstColumn="1" w:lastColumn="1" w:noHBand="0" w:noVBand="0"/>
      </w:tblPr>
      <w:tblGrid>
        <w:gridCol w:w="4794"/>
        <w:gridCol w:w="4386"/>
      </w:tblGrid>
      <w:tr w:rsidR="00DC78F7" w:rsidRPr="0052353B" w14:paraId="1F14A389" w14:textId="77777777" w:rsidTr="00260C36">
        <w:tc>
          <w:tcPr>
            <w:tcW w:w="4794" w:type="dxa"/>
            <w:shd w:val="clear" w:color="auto" w:fill="FFFFFF" w:themeFill="background1"/>
            <w:vAlign w:val="center"/>
          </w:tcPr>
          <w:p w14:paraId="6B568668" w14:textId="6449C9B2" w:rsidR="0011222C" w:rsidRDefault="0011222C" w:rsidP="0011222C">
            <w:pPr>
              <w:keepLines/>
              <w:spacing w:before="60" w:after="60" w:line="240" w:lineRule="auto"/>
              <w:jc w:val="right"/>
              <w:rPr>
                <w:rFonts w:ascii="Arial" w:eastAsia="Times New Roman" w:hAnsi="Arial" w:cs="Arial"/>
                <w:b/>
                <w:bCs/>
                <w:sz w:val="24"/>
                <w:szCs w:val="24"/>
                <w:lang w:eastAsia="en-GB"/>
              </w:rPr>
            </w:pPr>
          </w:p>
          <w:p w14:paraId="1B67707F" w14:textId="13597E7F" w:rsidR="00DC78F7" w:rsidRPr="0052353B" w:rsidRDefault="00DC78F7" w:rsidP="0011222C">
            <w:pPr>
              <w:keepLines/>
              <w:spacing w:before="60" w:after="6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Gender Pay Gap Report 2023</w:t>
            </w:r>
          </w:p>
        </w:tc>
        <w:tc>
          <w:tcPr>
            <w:tcW w:w="4386" w:type="dxa"/>
            <w:shd w:val="clear" w:color="auto" w:fill="FFFFFF" w:themeFill="background1"/>
          </w:tcPr>
          <w:p w14:paraId="6A53774D" w14:textId="4D87D243" w:rsidR="00DC78F7" w:rsidRPr="0052353B" w:rsidRDefault="0011222C" w:rsidP="00134FB3">
            <w:pPr>
              <w:keepLines/>
              <w:spacing w:before="60" w:after="60" w:line="240" w:lineRule="auto"/>
              <w:jc w:val="right"/>
              <w:rPr>
                <w:rFonts w:ascii="Arial" w:eastAsia="Times New Roman" w:hAnsi="Arial" w:cs="Arial"/>
                <w:b/>
                <w:sz w:val="24"/>
                <w:szCs w:val="24"/>
                <w:lang w:eastAsia="en-GB"/>
              </w:rPr>
            </w:pPr>
            <w:r>
              <w:rPr>
                <w:rFonts w:ascii="Arial" w:eastAsia="Times New Roman" w:hAnsi="Arial" w:cs="Arial"/>
                <w:b/>
                <w:bCs/>
                <w:noProof/>
                <w:sz w:val="24"/>
                <w:szCs w:val="24"/>
                <w:lang w:eastAsia="en-GB"/>
              </w:rPr>
              <w:drawing>
                <wp:inline distT="0" distB="0" distL="0" distR="0" wp14:anchorId="6E9A4122" wp14:editId="2EC1ABAA">
                  <wp:extent cx="2639695" cy="768350"/>
                  <wp:effectExtent l="0" t="0" r="8255" b="0"/>
                  <wp:docPr id="791709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9695" cy="768350"/>
                          </a:xfrm>
                          <a:prstGeom prst="rect">
                            <a:avLst/>
                          </a:prstGeom>
                          <a:noFill/>
                        </pic:spPr>
                      </pic:pic>
                    </a:graphicData>
                  </a:graphic>
                </wp:inline>
              </w:drawing>
            </w:r>
          </w:p>
        </w:tc>
      </w:tr>
    </w:tbl>
    <w:p w14:paraId="75D27B15" w14:textId="77777777" w:rsidR="00DC78F7" w:rsidRPr="0052353B" w:rsidRDefault="00DC78F7" w:rsidP="00DC78F7">
      <w:pPr>
        <w:keepLines/>
        <w:spacing w:after="0" w:line="240" w:lineRule="auto"/>
        <w:jc w:val="both"/>
        <w:rPr>
          <w:rFonts w:ascii="Arial" w:eastAsia="Times New Roman" w:hAnsi="Arial" w:cs="Arial"/>
          <w:b/>
          <w:sz w:val="24"/>
          <w:szCs w:val="24"/>
          <w:lang w:eastAsia="en-GB"/>
        </w:rPr>
      </w:pPr>
      <w:r w:rsidRPr="0052353B">
        <w:rPr>
          <w:rFonts w:ascii="Arial" w:eastAsia="Times New Roman" w:hAnsi="Arial" w:cs="Arial"/>
          <w:b/>
          <w:sz w:val="24"/>
          <w:szCs w:val="24"/>
          <w:lang w:eastAsia="en-GB"/>
        </w:rPr>
        <w:t>1. Background</w:t>
      </w:r>
    </w:p>
    <w:p w14:paraId="26C8DD4D" w14:textId="77777777" w:rsidR="00DC78F7" w:rsidRPr="0052353B" w:rsidRDefault="00DC78F7" w:rsidP="00DC78F7">
      <w:pPr>
        <w:keepLines/>
        <w:spacing w:after="0" w:line="240" w:lineRule="auto"/>
        <w:ind w:left="720"/>
        <w:jc w:val="both"/>
        <w:rPr>
          <w:rFonts w:ascii="Arial" w:eastAsia="Times New Roman" w:hAnsi="Arial" w:cs="Arial"/>
          <w:b/>
          <w:sz w:val="24"/>
          <w:szCs w:val="24"/>
          <w:lang w:eastAsia="en-GB"/>
        </w:rPr>
      </w:pPr>
    </w:p>
    <w:p w14:paraId="02DE9271" w14:textId="77777777" w:rsidR="00DC78F7" w:rsidRPr="0052353B" w:rsidRDefault="00DC78F7" w:rsidP="00DC78F7">
      <w:pPr>
        <w:autoSpaceDE w:val="0"/>
        <w:autoSpaceDN w:val="0"/>
        <w:adjustRightInd w:val="0"/>
        <w:spacing w:after="0" w:line="240" w:lineRule="auto"/>
        <w:ind w:left="720" w:hanging="720"/>
        <w:jc w:val="both"/>
        <w:rPr>
          <w:rFonts w:ascii="Arial" w:eastAsia="Calibri" w:hAnsi="Arial" w:cs="Arial"/>
          <w:color w:val="000000"/>
          <w:sz w:val="24"/>
          <w:szCs w:val="24"/>
          <w:lang w:eastAsia="en-GB"/>
        </w:rPr>
      </w:pPr>
      <w:r w:rsidRPr="0052353B">
        <w:rPr>
          <w:rFonts w:ascii="Arial" w:eastAsia="Calibri" w:hAnsi="Arial" w:cs="Arial"/>
          <w:color w:val="000000"/>
          <w:sz w:val="24"/>
          <w:szCs w:val="24"/>
          <w:lang w:eastAsia="en-GB"/>
        </w:rPr>
        <w:t>1.1</w:t>
      </w:r>
      <w:r w:rsidRPr="0052353B">
        <w:rPr>
          <w:rFonts w:ascii="Arial" w:eastAsia="Calibri" w:hAnsi="Arial" w:cs="Arial"/>
          <w:color w:val="000000"/>
          <w:sz w:val="24"/>
          <w:szCs w:val="24"/>
          <w:lang w:eastAsia="en-GB"/>
        </w:rPr>
        <w:tab/>
        <w:t>It became mandatory from 31 March 2017 for public sector organisations with over 250 employees to report annually on their gender pay gap. The results must be published on a government website, as well as the employer's own website (and remain there for 3 years).</w:t>
      </w:r>
    </w:p>
    <w:p w14:paraId="2FA4A6C2" w14:textId="77777777" w:rsidR="00DC78F7" w:rsidRPr="0052353B" w:rsidRDefault="00DC78F7" w:rsidP="00DC78F7">
      <w:pPr>
        <w:autoSpaceDE w:val="0"/>
        <w:autoSpaceDN w:val="0"/>
        <w:adjustRightInd w:val="0"/>
        <w:spacing w:after="0" w:line="240" w:lineRule="auto"/>
        <w:ind w:left="720" w:hanging="720"/>
        <w:jc w:val="both"/>
        <w:rPr>
          <w:rFonts w:ascii="Arial" w:eastAsia="Calibri" w:hAnsi="Arial" w:cs="Arial"/>
          <w:color w:val="000000"/>
          <w:sz w:val="24"/>
          <w:szCs w:val="24"/>
          <w:lang w:eastAsia="en-GB"/>
        </w:rPr>
      </w:pPr>
    </w:p>
    <w:p w14:paraId="5A9E32AD" w14:textId="3A2B7222" w:rsidR="00DC78F7" w:rsidRPr="0052353B" w:rsidRDefault="00DC78F7" w:rsidP="00DC78F7">
      <w:pPr>
        <w:autoSpaceDE w:val="0"/>
        <w:autoSpaceDN w:val="0"/>
        <w:adjustRightInd w:val="0"/>
        <w:spacing w:after="0" w:line="240" w:lineRule="auto"/>
        <w:ind w:left="720" w:hanging="720"/>
        <w:jc w:val="both"/>
        <w:rPr>
          <w:rFonts w:ascii="Arial" w:eastAsia="Calibri" w:hAnsi="Arial" w:cs="Arial"/>
          <w:b/>
          <w:bCs/>
          <w:color w:val="000000"/>
          <w:sz w:val="24"/>
          <w:szCs w:val="24"/>
          <w:lang w:eastAsia="en-GB"/>
        </w:rPr>
      </w:pPr>
      <w:r w:rsidRPr="2713AEFA">
        <w:rPr>
          <w:rFonts w:ascii="Arial" w:eastAsia="Calibri" w:hAnsi="Arial" w:cs="Arial"/>
          <w:color w:val="000000" w:themeColor="text1"/>
          <w:sz w:val="24"/>
          <w:szCs w:val="24"/>
          <w:lang w:eastAsia="en-GB"/>
        </w:rPr>
        <w:t>1.2</w:t>
      </w:r>
      <w:r>
        <w:tab/>
      </w:r>
      <w:r w:rsidRPr="2713AEFA">
        <w:rPr>
          <w:rFonts w:ascii="Arial" w:eastAsia="Calibri" w:hAnsi="Arial" w:cs="Arial"/>
          <w:color w:val="000000" w:themeColor="text1"/>
          <w:sz w:val="24"/>
          <w:szCs w:val="24"/>
          <w:lang w:eastAsia="en-GB"/>
        </w:rPr>
        <w:t>Gender pay reporting presents data on the difference between men and women’s average pay within an organisation. It is important to highlight the distinction between this and equal pay reporting, which is instead concerned with men and women earning equal pay for the same (or equivalent) work. Across the country, average pay of women is lower than that of men and this tends to be because there are fewer women in senior high earning positions in organisations than men. Whilst a workforce may be predominantly female, if the most senior positions are taken up by men, the average pay of women in that organisation could well be lower. The Regulations have been brought in to highlight this imbalance, the aim being to enable employers to consider the reasons for any inequality within their organisation and to take steps to address it. (</w:t>
      </w:r>
      <w:bookmarkStart w:id="0" w:name="_Hlk160089277"/>
      <w:r w:rsidR="009E2755">
        <w:rPr>
          <w:rFonts w:ascii="Arial" w:eastAsia="Calibri" w:hAnsi="Arial" w:cs="Arial"/>
          <w:color w:val="000000" w:themeColor="text1"/>
          <w:sz w:val="24"/>
          <w:szCs w:val="24"/>
          <w:lang w:eastAsia="en-GB"/>
        </w:rPr>
        <w:fldChar w:fldCharType="begin"/>
      </w:r>
      <w:r w:rsidR="009E2755">
        <w:rPr>
          <w:rFonts w:ascii="Arial" w:eastAsia="Calibri" w:hAnsi="Arial" w:cs="Arial"/>
          <w:color w:val="000000" w:themeColor="text1"/>
          <w:sz w:val="24"/>
          <w:szCs w:val="24"/>
          <w:lang w:eastAsia="en-GB"/>
        </w:rPr>
        <w:instrText>HYPERLINK "https://www.nhsemployers.org/articles/gender-pay-gap-reporting"</w:instrText>
      </w:r>
      <w:r w:rsidR="009E2755">
        <w:rPr>
          <w:rFonts w:ascii="Arial" w:eastAsia="Calibri" w:hAnsi="Arial" w:cs="Arial"/>
          <w:color w:val="000000" w:themeColor="text1"/>
          <w:sz w:val="24"/>
          <w:szCs w:val="24"/>
          <w:lang w:eastAsia="en-GB"/>
        </w:rPr>
      </w:r>
      <w:r w:rsidR="009E2755">
        <w:rPr>
          <w:rFonts w:ascii="Arial" w:eastAsia="Calibri" w:hAnsi="Arial" w:cs="Arial"/>
          <w:color w:val="000000" w:themeColor="text1"/>
          <w:sz w:val="24"/>
          <w:szCs w:val="24"/>
          <w:lang w:eastAsia="en-GB"/>
        </w:rPr>
        <w:fldChar w:fldCharType="separate"/>
      </w:r>
      <w:r w:rsidR="009E2755" w:rsidRPr="009E2755">
        <w:rPr>
          <w:rStyle w:val="Hyperlink"/>
          <w:rFonts w:ascii="Arial" w:eastAsia="Calibri" w:hAnsi="Arial" w:cs="Arial"/>
          <w:sz w:val="24"/>
          <w:szCs w:val="24"/>
          <w:lang w:eastAsia="en-GB"/>
        </w:rPr>
        <w:t>link</w:t>
      </w:r>
      <w:r w:rsidR="009E2755">
        <w:rPr>
          <w:rFonts w:ascii="Arial" w:eastAsia="Calibri" w:hAnsi="Arial" w:cs="Arial"/>
          <w:color w:val="000000" w:themeColor="text1"/>
          <w:sz w:val="24"/>
          <w:szCs w:val="24"/>
          <w:lang w:eastAsia="en-GB"/>
        </w:rPr>
        <w:fldChar w:fldCharType="end"/>
      </w:r>
      <w:r w:rsidRPr="2713AEFA">
        <w:rPr>
          <w:rFonts w:ascii="Arial" w:eastAsia="Calibri" w:hAnsi="Arial" w:cs="Arial"/>
          <w:color w:val="000000" w:themeColor="text1"/>
          <w:sz w:val="24"/>
          <w:szCs w:val="24"/>
          <w:lang w:eastAsia="en-GB"/>
        </w:rPr>
        <w:t xml:space="preserve">. </w:t>
      </w:r>
      <w:bookmarkEnd w:id="0"/>
      <w:r w:rsidR="009E2755">
        <w:rPr>
          <w:rFonts w:ascii="Arial" w:eastAsia="Calibri" w:hAnsi="Arial" w:cs="Arial"/>
          <w:color w:val="000000" w:themeColor="text1"/>
          <w:sz w:val="24"/>
          <w:szCs w:val="24"/>
          <w:lang w:eastAsia="en-GB"/>
        </w:rPr>
        <w:t xml:space="preserve">NHS Employer </w:t>
      </w:r>
      <w:r w:rsidR="00364FAC">
        <w:rPr>
          <w:rFonts w:ascii="Arial" w:eastAsia="Calibri" w:hAnsi="Arial" w:cs="Arial"/>
          <w:color w:val="000000" w:themeColor="text1"/>
          <w:sz w:val="24"/>
          <w:szCs w:val="24"/>
          <w:lang w:eastAsia="en-GB"/>
        </w:rPr>
        <w:t xml:space="preserve">Guide to </w:t>
      </w:r>
      <w:r w:rsidRPr="2713AEFA">
        <w:rPr>
          <w:rFonts w:ascii="Arial" w:eastAsia="Calibri" w:hAnsi="Arial" w:cs="Arial"/>
          <w:i/>
          <w:iCs/>
          <w:color w:val="000000" w:themeColor="text1"/>
          <w:sz w:val="24"/>
          <w:szCs w:val="24"/>
          <w:lang w:eastAsia="en-GB"/>
        </w:rPr>
        <w:t xml:space="preserve">Gender Pay Gap Reporting retrieved </w:t>
      </w:r>
      <w:r w:rsidRPr="2713AEFA">
        <w:rPr>
          <w:rFonts w:ascii="Arial" w:eastAsia="Calibri" w:hAnsi="Arial" w:cs="Arial"/>
          <w:color w:val="000000" w:themeColor="text1"/>
          <w:sz w:val="24"/>
          <w:szCs w:val="24"/>
          <w:lang w:eastAsia="en-GB"/>
        </w:rPr>
        <w:t>202</w:t>
      </w:r>
      <w:r w:rsidR="00364FAC">
        <w:rPr>
          <w:rFonts w:ascii="Arial" w:eastAsia="Calibri" w:hAnsi="Arial" w:cs="Arial"/>
          <w:color w:val="000000" w:themeColor="text1"/>
          <w:sz w:val="24"/>
          <w:szCs w:val="24"/>
          <w:lang w:eastAsia="en-GB"/>
        </w:rPr>
        <w:t>4</w:t>
      </w:r>
      <w:r w:rsidRPr="2713AEFA">
        <w:rPr>
          <w:rFonts w:ascii="Arial" w:eastAsia="Calibri" w:hAnsi="Arial" w:cs="Arial"/>
          <w:color w:val="000000" w:themeColor="text1"/>
          <w:sz w:val="24"/>
          <w:szCs w:val="24"/>
          <w:lang w:eastAsia="en-GB"/>
        </w:rPr>
        <w:t>-0</w:t>
      </w:r>
      <w:r w:rsidR="00364FAC">
        <w:rPr>
          <w:rFonts w:ascii="Arial" w:eastAsia="Calibri" w:hAnsi="Arial" w:cs="Arial"/>
          <w:color w:val="000000" w:themeColor="text1"/>
          <w:sz w:val="24"/>
          <w:szCs w:val="24"/>
          <w:lang w:eastAsia="en-GB"/>
        </w:rPr>
        <w:t>2</w:t>
      </w:r>
      <w:r w:rsidRPr="2713AEFA">
        <w:rPr>
          <w:rFonts w:ascii="Arial" w:eastAsia="Calibri" w:hAnsi="Arial" w:cs="Arial"/>
          <w:color w:val="000000" w:themeColor="text1"/>
          <w:sz w:val="24"/>
          <w:szCs w:val="24"/>
          <w:lang w:eastAsia="en-GB"/>
        </w:rPr>
        <w:t xml:space="preserve">) </w:t>
      </w:r>
    </w:p>
    <w:p w14:paraId="020AEB4C" w14:textId="77777777" w:rsidR="00DC78F7" w:rsidRPr="0052353B" w:rsidRDefault="00DC78F7" w:rsidP="00DC78F7">
      <w:pPr>
        <w:autoSpaceDE w:val="0"/>
        <w:autoSpaceDN w:val="0"/>
        <w:adjustRightInd w:val="0"/>
        <w:spacing w:after="0" w:line="240" w:lineRule="auto"/>
        <w:ind w:left="720" w:hanging="720"/>
        <w:jc w:val="both"/>
        <w:rPr>
          <w:rFonts w:ascii="Arial" w:eastAsia="Calibri" w:hAnsi="Arial" w:cs="Arial"/>
          <w:color w:val="000000"/>
          <w:sz w:val="24"/>
          <w:szCs w:val="24"/>
          <w:lang w:eastAsia="en-GB"/>
        </w:rPr>
      </w:pPr>
    </w:p>
    <w:p w14:paraId="77F16AEB" w14:textId="792CF3D4" w:rsidR="00DC78F7" w:rsidRPr="0052353B" w:rsidRDefault="00DC78F7" w:rsidP="00DC78F7">
      <w:pPr>
        <w:autoSpaceDE w:val="0"/>
        <w:autoSpaceDN w:val="0"/>
        <w:adjustRightInd w:val="0"/>
        <w:spacing w:after="0" w:line="240" w:lineRule="auto"/>
        <w:ind w:left="720" w:hanging="720"/>
        <w:jc w:val="both"/>
        <w:rPr>
          <w:rFonts w:ascii="Arial" w:eastAsia="Calibri" w:hAnsi="Arial" w:cs="Arial"/>
          <w:color w:val="000000"/>
          <w:sz w:val="24"/>
          <w:szCs w:val="24"/>
          <w:lang w:eastAsia="en-GB"/>
        </w:rPr>
      </w:pPr>
      <w:r w:rsidRPr="0052353B">
        <w:rPr>
          <w:rFonts w:ascii="Arial" w:eastAsia="Calibri" w:hAnsi="Arial" w:cs="Arial"/>
          <w:color w:val="000000" w:themeColor="text1"/>
          <w:sz w:val="24"/>
          <w:szCs w:val="24"/>
          <w:lang w:eastAsia="en-GB"/>
        </w:rPr>
        <w:t>1.3</w:t>
      </w:r>
      <w:r w:rsidRPr="0052353B">
        <w:rPr>
          <w:rFonts w:ascii="Arial" w:hAnsi="Arial" w:cs="Arial"/>
        </w:rPr>
        <w:tab/>
      </w:r>
      <w:r w:rsidRPr="0052353B">
        <w:rPr>
          <w:rFonts w:ascii="Arial" w:eastAsia="Calibri" w:hAnsi="Arial" w:cs="Arial"/>
          <w:color w:val="000000" w:themeColor="text1"/>
          <w:sz w:val="24"/>
          <w:szCs w:val="24"/>
          <w:lang w:eastAsia="en-GB"/>
        </w:rPr>
        <w:t xml:space="preserve">University Hospitals Dorset NHS Trust </w:t>
      </w:r>
      <w:r w:rsidR="000955EF">
        <w:rPr>
          <w:rFonts w:ascii="Arial" w:eastAsia="Calibri" w:hAnsi="Arial" w:cs="Arial"/>
          <w:color w:val="000000" w:themeColor="text1"/>
          <w:sz w:val="24"/>
          <w:szCs w:val="24"/>
          <w:lang w:eastAsia="en-GB"/>
        </w:rPr>
        <w:t xml:space="preserve">has consecutively </w:t>
      </w:r>
      <w:r w:rsidRPr="0052353B">
        <w:rPr>
          <w:rFonts w:ascii="Arial" w:eastAsia="Calibri" w:hAnsi="Arial" w:cs="Arial"/>
          <w:color w:val="000000" w:themeColor="text1"/>
          <w:sz w:val="24"/>
          <w:szCs w:val="24"/>
          <w:lang w:eastAsia="en-GB"/>
        </w:rPr>
        <w:t xml:space="preserve">published </w:t>
      </w:r>
      <w:r w:rsidR="000955EF">
        <w:rPr>
          <w:rFonts w:ascii="Arial" w:eastAsia="Calibri" w:hAnsi="Arial" w:cs="Arial"/>
          <w:color w:val="000000" w:themeColor="text1"/>
          <w:sz w:val="24"/>
          <w:szCs w:val="24"/>
          <w:lang w:eastAsia="en-GB"/>
        </w:rPr>
        <w:t>annual reports since merger</w:t>
      </w:r>
      <w:r w:rsidR="00CB0DD7">
        <w:rPr>
          <w:rFonts w:ascii="Arial" w:eastAsia="Calibri" w:hAnsi="Arial" w:cs="Arial"/>
          <w:color w:val="000000" w:themeColor="text1"/>
          <w:sz w:val="24"/>
          <w:szCs w:val="24"/>
          <w:lang w:eastAsia="en-GB"/>
        </w:rPr>
        <w:t xml:space="preserve">, our first report </w:t>
      </w:r>
      <w:r w:rsidR="00347BA3">
        <w:rPr>
          <w:rFonts w:ascii="Arial" w:eastAsia="Calibri" w:hAnsi="Arial" w:cs="Arial"/>
          <w:color w:val="000000" w:themeColor="text1"/>
          <w:sz w:val="24"/>
          <w:szCs w:val="24"/>
          <w:lang w:eastAsia="en-GB"/>
        </w:rPr>
        <w:t xml:space="preserve">was </w:t>
      </w:r>
      <w:r w:rsidRPr="0052353B">
        <w:rPr>
          <w:rFonts w:ascii="Arial" w:eastAsia="Calibri" w:hAnsi="Arial" w:cs="Arial"/>
          <w:color w:val="000000" w:themeColor="text1"/>
          <w:sz w:val="24"/>
          <w:szCs w:val="24"/>
          <w:lang w:eastAsia="en-GB"/>
        </w:rPr>
        <w:t xml:space="preserve">March 2021. This data was taken from </w:t>
      </w:r>
      <w:r>
        <w:rPr>
          <w:rFonts w:ascii="Arial" w:eastAsia="Calibri" w:hAnsi="Arial" w:cs="Arial"/>
          <w:color w:val="000000" w:themeColor="text1"/>
          <w:sz w:val="24"/>
          <w:szCs w:val="24"/>
          <w:lang w:eastAsia="en-GB"/>
        </w:rPr>
        <w:t>a snapshot date of 31 March 202</w:t>
      </w:r>
      <w:r w:rsidR="00682D3B">
        <w:rPr>
          <w:rFonts w:ascii="Arial" w:eastAsia="Calibri" w:hAnsi="Arial" w:cs="Arial"/>
          <w:color w:val="000000" w:themeColor="text1"/>
          <w:sz w:val="24"/>
          <w:szCs w:val="24"/>
          <w:lang w:eastAsia="en-GB"/>
        </w:rPr>
        <w:t xml:space="preserve">3 for our March 2024 </w:t>
      </w:r>
      <w:r w:rsidR="00CB0DD7">
        <w:rPr>
          <w:rFonts w:ascii="Arial" w:eastAsia="Calibri" w:hAnsi="Arial" w:cs="Arial"/>
          <w:color w:val="000000" w:themeColor="text1"/>
          <w:sz w:val="24"/>
          <w:szCs w:val="24"/>
          <w:lang w:eastAsia="en-GB"/>
        </w:rPr>
        <w:t>report</w:t>
      </w:r>
      <w:r w:rsidRPr="0052353B">
        <w:rPr>
          <w:rFonts w:ascii="Arial" w:eastAsia="Calibri" w:hAnsi="Arial" w:cs="Arial"/>
          <w:color w:val="000000" w:themeColor="text1"/>
          <w:sz w:val="24"/>
          <w:szCs w:val="24"/>
          <w:lang w:eastAsia="en-GB"/>
        </w:rPr>
        <w:t xml:space="preserve">. </w:t>
      </w:r>
    </w:p>
    <w:p w14:paraId="039FAEF1" w14:textId="77777777" w:rsidR="00DC78F7" w:rsidRPr="0052353B" w:rsidRDefault="00DC78F7" w:rsidP="00DC78F7">
      <w:pPr>
        <w:autoSpaceDE w:val="0"/>
        <w:autoSpaceDN w:val="0"/>
        <w:adjustRightInd w:val="0"/>
        <w:spacing w:after="0" w:line="240" w:lineRule="auto"/>
        <w:ind w:left="720" w:hanging="720"/>
        <w:jc w:val="both"/>
        <w:rPr>
          <w:rFonts w:ascii="Arial" w:eastAsia="Calibri" w:hAnsi="Arial" w:cs="Arial"/>
          <w:color w:val="000000"/>
          <w:sz w:val="24"/>
          <w:szCs w:val="24"/>
          <w:lang w:eastAsia="en-GB"/>
        </w:rPr>
      </w:pPr>
    </w:p>
    <w:p w14:paraId="2006F772" w14:textId="77777777" w:rsidR="00DC78F7" w:rsidRPr="0052353B" w:rsidRDefault="00DC78F7" w:rsidP="00DC78F7">
      <w:pPr>
        <w:autoSpaceDE w:val="0"/>
        <w:autoSpaceDN w:val="0"/>
        <w:adjustRightInd w:val="0"/>
        <w:spacing w:after="0" w:line="240" w:lineRule="auto"/>
        <w:ind w:left="720" w:hanging="720"/>
        <w:jc w:val="both"/>
        <w:rPr>
          <w:rFonts w:ascii="Arial" w:eastAsia="Calibri" w:hAnsi="Arial" w:cs="Arial"/>
          <w:color w:val="000000"/>
          <w:sz w:val="24"/>
          <w:szCs w:val="24"/>
          <w:lang w:eastAsia="en-GB"/>
        </w:rPr>
      </w:pPr>
      <w:r w:rsidRPr="0052353B">
        <w:rPr>
          <w:rFonts w:ascii="Arial" w:eastAsia="Calibri" w:hAnsi="Arial" w:cs="Arial"/>
          <w:color w:val="000000"/>
          <w:sz w:val="24"/>
          <w:szCs w:val="24"/>
          <w:lang w:eastAsia="en-GB"/>
        </w:rPr>
        <w:t>1.4</w:t>
      </w:r>
      <w:r w:rsidRPr="0052353B">
        <w:rPr>
          <w:rFonts w:ascii="Arial" w:eastAsia="Calibri" w:hAnsi="Arial" w:cs="Arial"/>
          <w:color w:val="000000"/>
          <w:sz w:val="24"/>
          <w:szCs w:val="24"/>
          <w:lang w:eastAsia="en-GB"/>
        </w:rPr>
        <w:tab/>
        <w:t xml:space="preserve">The NHS terms and conditions of service handbook contain the national agreements on pay and conditions of service for NHS staff other than very senior managers and medical staff. Job evaluation (JE) enables jobs to be matched to national job profiles or allows Trusts to evaluate jobs locally, to determine in which Agenda for Change pay band a post should sit. </w:t>
      </w:r>
    </w:p>
    <w:p w14:paraId="464F841D" w14:textId="77777777" w:rsidR="00DC78F7" w:rsidRPr="0052353B" w:rsidRDefault="00DC78F7" w:rsidP="00DC78F7">
      <w:pPr>
        <w:keepLines/>
        <w:spacing w:after="0" w:line="240" w:lineRule="auto"/>
        <w:ind w:left="720" w:hanging="720"/>
        <w:jc w:val="both"/>
        <w:rPr>
          <w:rFonts w:ascii="Arial" w:eastAsia="Times New Roman" w:hAnsi="Arial" w:cs="Arial"/>
          <w:sz w:val="24"/>
          <w:szCs w:val="24"/>
          <w:lang w:eastAsia="en-GB"/>
        </w:rPr>
      </w:pPr>
      <w:r w:rsidRPr="0052353B">
        <w:rPr>
          <w:rFonts w:ascii="Arial" w:eastAsia="Times New Roman" w:hAnsi="Arial" w:cs="Arial"/>
          <w:sz w:val="24"/>
          <w:szCs w:val="24"/>
          <w:lang w:eastAsia="en-GB"/>
        </w:rPr>
        <w:t xml:space="preserve">  </w:t>
      </w:r>
    </w:p>
    <w:p w14:paraId="738C331C" w14:textId="77777777" w:rsidR="00DC78F7" w:rsidRPr="0052353B" w:rsidRDefault="00DC78F7" w:rsidP="00DC78F7">
      <w:pPr>
        <w:keepLines/>
        <w:spacing w:after="0" w:line="240" w:lineRule="auto"/>
        <w:jc w:val="both"/>
        <w:rPr>
          <w:rFonts w:ascii="Arial" w:eastAsia="Times New Roman" w:hAnsi="Arial" w:cs="Arial"/>
          <w:b/>
          <w:sz w:val="24"/>
          <w:szCs w:val="24"/>
          <w:lang w:eastAsia="en-GB"/>
        </w:rPr>
      </w:pPr>
      <w:r w:rsidRPr="0052353B">
        <w:rPr>
          <w:rFonts w:ascii="Arial" w:eastAsia="Times New Roman" w:hAnsi="Arial" w:cs="Arial"/>
          <w:b/>
          <w:sz w:val="24"/>
          <w:szCs w:val="24"/>
          <w:lang w:eastAsia="en-GB"/>
        </w:rPr>
        <w:t>2. The Gender Pay Gap Six Indicators</w:t>
      </w:r>
    </w:p>
    <w:p w14:paraId="6491AC8F" w14:textId="77777777" w:rsidR="00DC78F7" w:rsidRPr="0052353B" w:rsidRDefault="00DC78F7" w:rsidP="00DC78F7">
      <w:pPr>
        <w:keepLines/>
        <w:spacing w:after="0" w:line="240" w:lineRule="auto"/>
        <w:jc w:val="both"/>
        <w:rPr>
          <w:rFonts w:ascii="Arial" w:eastAsia="Times New Roman" w:hAnsi="Arial" w:cs="Arial"/>
          <w:b/>
          <w:sz w:val="24"/>
          <w:szCs w:val="24"/>
          <w:lang w:eastAsia="en-GB"/>
        </w:rPr>
      </w:pPr>
    </w:p>
    <w:p w14:paraId="4395DFA9" w14:textId="77777777" w:rsidR="00DC78F7" w:rsidRPr="0052353B" w:rsidRDefault="00DC78F7" w:rsidP="00DC78F7">
      <w:pPr>
        <w:autoSpaceDE w:val="0"/>
        <w:autoSpaceDN w:val="0"/>
        <w:adjustRightInd w:val="0"/>
        <w:spacing w:after="0" w:line="240" w:lineRule="auto"/>
        <w:rPr>
          <w:rFonts w:ascii="Arial" w:eastAsia="Calibri" w:hAnsi="Arial" w:cs="Arial"/>
          <w:color w:val="000000"/>
          <w:sz w:val="24"/>
          <w:szCs w:val="24"/>
          <w:lang w:eastAsia="en-GB"/>
        </w:rPr>
      </w:pPr>
      <w:r w:rsidRPr="0052353B">
        <w:rPr>
          <w:rFonts w:ascii="Arial" w:eastAsia="Calibri" w:hAnsi="Arial" w:cs="Arial"/>
          <w:color w:val="000000"/>
          <w:sz w:val="24"/>
          <w:szCs w:val="24"/>
          <w:lang w:eastAsia="en-GB"/>
        </w:rPr>
        <w:t>2.1</w:t>
      </w:r>
      <w:r w:rsidRPr="0052353B">
        <w:rPr>
          <w:rFonts w:ascii="Arial" w:eastAsia="Calibri" w:hAnsi="Arial" w:cs="Arial"/>
          <w:color w:val="000000"/>
          <w:sz w:val="24"/>
          <w:szCs w:val="24"/>
          <w:lang w:eastAsia="en-GB"/>
        </w:rPr>
        <w:tab/>
        <w:t xml:space="preserve">An employer must publish six calculations showing their: </w:t>
      </w:r>
    </w:p>
    <w:p w14:paraId="67B23DF1" w14:textId="77777777" w:rsidR="00DC78F7" w:rsidRPr="0052353B" w:rsidRDefault="00DC78F7" w:rsidP="00DC78F7">
      <w:pPr>
        <w:autoSpaceDE w:val="0"/>
        <w:autoSpaceDN w:val="0"/>
        <w:adjustRightInd w:val="0"/>
        <w:spacing w:after="0" w:line="240" w:lineRule="auto"/>
        <w:rPr>
          <w:rFonts w:ascii="Arial" w:eastAsia="Calibri" w:hAnsi="Arial" w:cs="Arial"/>
          <w:color w:val="000000"/>
          <w:sz w:val="24"/>
          <w:szCs w:val="24"/>
          <w:lang w:eastAsia="en-GB"/>
        </w:rPr>
      </w:pPr>
    </w:p>
    <w:p w14:paraId="3BFF47CD" w14:textId="5F1C805F" w:rsidR="00DC78F7" w:rsidRPr="0052353B" w:rsidRDefault="00DC78F7" w:rsidP="00DC78F7">
      <w:pPr>
        <w:keepLines/>
        <w:numPr>
          <w:ilvl w:val="0"/>
          <w:numId w:val="1"/>
        </w:numPr>
        <w:autoSpaceDE w:val="0"/>
        <w:autoSpaceDN w:val="0"/>
        <w:adjustRightInd w:val="0"/>
        <w:spacing w:after="30" w:line="240" w:lineRule="auto"/>
        <w:rPr>
          <w:rFonts w:ascii="Arial" w:eastAsia="Calibri" w:hAnsi="Arial" w:cs="Arial"/>
          <w:color w:val="000000"/>
          <w:sz w:val="24"/>
          <w:szCs w:val="24"/>
          <w:lang w:eastAsia="en-GB"/>
        </w:rPr>
      </w:pPr>
      <w:r w:rsidRPr="0052353B">
        <w:rPr>
          <w:rFonts w:ascii="Arial" w:eastAsia="Calibri" w:hAnsi="Arial" w:cs="Arial"/>
          <w:color w:val="000000"/>
          <w:sz w:val="24"/>
          <w:szCs w:val="24"/>
          <w:lang w:eastAsia="en-GB"/>
        </w:rPr>
        <w:t xml:space="preserve">Average gender pay gap as a mean </w:t>
      </w:r>
      <w:r w:rsidR="00F15475">
        <w:rPr>
          <w:rFonts w:ascii="Arial" w:eastAsia="Calibri" w:hAnsi="Arial" w:cs="Arial"/>
          <w:color w:val="000000"/>
          <w:sz w:val="24"/>
          <w:szCs w:val="24"/>
          <w:lang w:eastAsia="en-GB"/>
        </w:rPr>
        <w:t>[</w:t>
      </w:r>
      <w:r w:rsidRPr="0052353B">
        <w:rPr>
          <w:rFonts w:ascii="Arial" w:eastAsia="Calibri" w:hAnsi="Arial" w:cs="Arial"/>
          <w:color w:val="000000"/>
          <w:sz w:val="24"/>
          <w:szCs w:val="24"/>
          <w:lang w:eastAsia="en-GB"/>
        </w:rPr>
        <w:t>average</w:t>
      </w:r>
      <w:r w:rsidR="00F15475">
        <w:rPr>
          <w:rFonts w:ascii="Arial" w:eastAsia="Calibri" w:hAnsi="Arial" w:cs="Arial"/>
          <w:color w:val="000000"/>
          <w:sz w:val="24"/>
          <w:szCs w:val="24"/>
          <w:lang w:eastAsia="en-GB"/>
        </w:rPr>
        <w:t>]</w:t>
      </w:r>
      <w:r w:rsidRPr="0052353B">
        <w:rPr>
          <w:rFonts w:ascii="Arial" w:eastAsia="Calibri" w:hAnsi="Arial" w:cs="Arial"/>
          <w:color w:val="000000"/>
          <w:sz w:val="24"/>
          <w:szCs w:val="24"/>
          <w:lang w:eastAsia="en-GB"/>
        </w:rPr>
        <w:t xml:space="preserve"> </w:t>
      </w:r>
    </w:p>
    <w:p w14:paraId="4B7269F9" w14:textId="30DC4EF4" w:rsidR="00DC78F7" w:rsidRPr="0052353B" w:rsidRDefault="00DC78F7" w:rsidP="00DC78F7">
      <w:pPr>
        <w:keepLines/>
        <w:numPr>
          <w:ilvl w:val="0"/>
          <w:numId w:val="1"/>
        </w:numPr>
        <w:autoSpaceDE w:val="0"/>
        <w:autoSpaceDN w:val="0"/>
        <w:adjustRightInd w:val="0"/>
        <w:spacing w:after="30" w:line="240" w:lineRule="auto"/>
        <w:rPr>
          <w:rFonts w:ascii="Arial" w:eastAsia="Calibri" w:hAnsi="Arial" w:cs="Arial"/>
          <w:color w:val="000000"/>
          <w:sz w:val="24"/>
          <w:szCs w:val="24"/>
          <w:lang w:eastAsia="en-GB"/>
        </w:rPr>
      </w:pPr>
      <w:r w:rsidRPr="0052353B">
        <w:rPr>
          <w:rFonts w:ascii="Arial" w:eastAsia="Calibri" w:hAnsi="Arial" w:cs="Arial"/>
          <w:color w:val="000000"/>
          <w:sz w:val="24"/>
          <w:szCs w:val="24"/>
          <w:lang w:eastAsia="en-GB"/>
        </w:rPr>
        <w:t xml:space="preserve">Average gender pay gap as a median </w:t>
      </w:r>
      <w:r w:rsidR="00F15475">
        <w:rPr>
          <w:rFonts w:ascii="Arial" w:eastAsia="Calibri" w:hAnsi="Arial" w:cs="Arial"/>
          <w:color w:val="000000"/>
          <w:sz w:val="24"/>
          <w:szCs w:val="24"/>
          <w:lang w:eastAsia="en-GB"/>
        </w:rPr>
        <w:t>[</w:t>
      </w:r>
      <w:r w:rsidRPr="0052353B">
        <w:rPr>
          <w:rFonts w:ascii="Arial" w:eastAsia="Calibri" w:hAnsi="Arial" w:cs="Arial"/>
          <w:color w:val="000000"/>
          <w:sz w:val="24"/>
          <w:szCs w:val="24"/>
          <w:lang w:eastAsia="en-GB"/>
        </w:rPr>
        <w:t>average</w:t>
      </w:r>
      <w:r w:rsidR="00F15475">
        <w:rPr>
          <w:rFonts w:ascii="Arial" w:eastAsia="Calibri" w:hAnsi="Arial" w:cs="Arial"/>
          <w:color w:val="000000"/>
          <w:sz w:val="24"/>
          <w:szCs w:val="24"/>
          <w:lang w:eastAsia="en-GB"/>
        </w:rPr>
        <w:t>]</w:t>
      </w:r>
      <w:r w:rsidRPr="0052353B">
        <w:rPr>
          <w:rFonts w:ascii="Arial" w:eastAsia="Calibri" w:hAnsi="Arial" w:cs="Arial"/>
          <w:color w:val="000000"/>
          <w:sz w:val="24"/>
          <w:szCs w:val="24"/>
          <w:lang w:eastAsia="en-GB"/>
        </w:rPr>
        <w:t xml:space="preserve"> </w:t>
      </w:r>
    </w:p>
    <w:p w14:paraId="7F5861E0" w14:textId="0727374E" w:rsidR="00DC78F7" w:rsidRPr="0052353B" w:rsidRDefault="00DC78F7" w:rsidP="00DC78F7">
      <w:pPr>
        <w:keepLines/>
        <w:numPr>
          <w:ilvl w:val="0"/>
          <w:numId w:val="1"/>
        </w:numPr>
        <w:autoSpaceDE w:val="0"/>
        <w:autoSpaceDN w:val="0"/>
        <w:adjustRightInd w:val="0"/>
        <w:spacing w:after="30" w:line="240" w:lineRule="auto"/>
        <w:rPr>
          <w:rFonts w:ascii="Arial" w:eastAsia="Calibri" w:hAnsi="Arial" w:cs="Arial"/>
          <w:color w:val="000000"/>
          <w:sz w:val="24"/>
          <w:szCs w:val="24"/>
          <w:lang w:eastAsia="en-GB"/>
        </w:rPr>
      </w:pPr>
      <w:r w:rsidRPr="0052353B">
        <w:rPr>
          <w:rFonts w:ascii="Arial" w:eastAsia="Calibri" w:hAnsi="Arial" w:cs="Arial"/>
          <w:color w:val="000000"/>
          <w:sz w:val="24"/>
          <w:szCs w:val="24"/>
          <w:lang w:eastAsia="en-GB"/>
        </w:rPr>
        <w:t xml:space="preserve">Average bonus gender pay gap as a mean </w:t>
      </w:r>
      <w:r w:rsidR="00F15475">
        <w:rPr>
          <w:rFonts w:ascii="Arial" w:eastAsia="Calibri" w:hAnsi="Arial" w:cs="Arial"/>
          <w:color w:val="000000"/>
          <w:sz w:val="24"/>
          <w:szCs w:val="24"/>
          <w:lang w:eastAsia="en-GB"/>
        </w:rPr>
        <w:t>[</w:t>
      </w:r>
      <w:r w:rsidRPr="0052353B">
        <w:rPr>
          <w:rFonts w:ascii="Arial" w:eastAsia="Calibri" w:hAnsi="Arial" w:cs="Arial"/>
          <w:color w:val="000000"/>
          <w:sz w:val="24"/>
          <w:szCs w:val="24"/>
          <w:lang w:eastAsia="en-GB"/>
        </w:rPr>
        <w:t>average</w:t>
      </w:r>
      <w:r w:rsidR="00F15475">
        <w:rPr>
          <w:rFonts w:ascii="Arial" w:eastAsia="Calibri" w:hAnsi="Arial" w:cs="Arial"/>
          <w:color w:val="000000"/>
          <w:sz w:val="24"/>
          <w:szCs w:val="24"/>
          <w:lang w:eastAsia="en-GB"/>
        </w:rPr>
        <w:t>]</w:t>
      </w:r>
      <w:r w:rsidRPr="0052353B">
        <w:rPr>
          <w:rFonts w:ascii="Arial" w:eastAsia="Calibri" w:hAnsi="Arial" w:cs="Arial"/>
          <w:color w:val="000000"/>
          <w:sz w:val="24"/>
          <w:szCs w:val="24"/>
          <w:lang w:eastAsia="en-GB"/>
        </w:rPr>
        <w:t xml:space="preserve"> </w:t>
      </w:r>
    </w:p>
    <w:p w14:paraId="7CAFC834" w14:textId="2ED10433" w:rsidR="00DC78F7" w:rsidRPr="0052353B" w:rsidRDefault="00DC78F7" w:rsidP="00DC78F7">
      <w:pPr>
        <w:keepLines/>
        <w:numPr>
          <w:ilvl w:val="0"/>
          <w:numId w:val="1"/>
        </w:numPr>
        <w:autoSpaceDE w:val="0"/>
        <w:autoSpaceDN w:val="0"/>
        <w:adjustRightInd w:val="0"/>
        <w:spacing w:after="30" w:line="240" w:lineRule="auto"/>
        <w:rPr>
          <w:rFonts w:ascii="Arial" w:eastAsia="Calibri" w:hAnsi="Arial" w:cs="Arial"/>
          <w:color w:val="000000"/>
          <w:sz w:val="24"/>
          <w:szCs w:val="24"/>
          <w:lang w:eastAsia="en-GB"/>
        </w:rPr>
      </w:pPr>
      <w:r w:rsidRPr="0052353B">
        <w:rPr>
          <w:rFonts w:ascii="Arial" w:eastAsia="Calibri" w:hAnsi="Arial" w:cs="Arial"/>
          <w:color w:val="000000"/>
          <w:sz w:val="24"/>
          <w:szCs w:val="24"/>
          <w:lang w:eastAsia="en-GB"/>
        </w:rPr>
        <w:t xml:space="preserve">Average bonus gender pay gap as a median </w:t>
      </w:r>
      <w:r w:rsidR="00F15475">
        <w:rPr>
          <w:rFonts w:ascii="Arial" w:eastAsia="Calibri" w:hAnsi="Arial" w:cs="Arial"/>
          <w:color w:val="000000"/>
          <w:sz w:val="24"/>
          <w:szCs w:val="24"/>
          <w:lang w:eastAsia="en-GB"/>
        </w:rPr>
        <w:t>[</w:t>
      </w:r>
      <w:r w:rsidRPr="0052353B">
        <w:rPr>
          <w:rFonts w:ascii="Arial" w:eastAsia="Calibri" w:hAnsi="Arial" w:cs="Arial"/>
          <w:color w:val="000000"/>
          <w:sz w:val="24"/>
          <w:szCs w:val="24"/>
          <w:lang w:eastAsia="en-GB"/>
        </w:rPr>
        <w:t>average</w:t>
      </w:r>
      <w:r w:rsidR="00F15475">
        <w:rPr>
          <w:rFonts w:ascii="Arial" w:eastAsia="Calibri" w:hAnsi="Arial" w:cs="Arial"/>
          <w:color w:val="000000"/>
          <w:sz w:val="24"/>
          <w:szCs w:val="24"/>
          <w:lang w:eastAsia="en-GB"/>
        </w:rPr>
        <w:t>]</w:t>
      </w:r>
      <w:r w:rsidRPr="0052353B">
        <w:rPr>
          <w:rFonts w:ascii="Arial" w:eastAsia="Calibri" w:hAnsi="Arial" w:cs="Arial"/>
          <w:color w:val="000000"/>
          <w:sz w:val="24"/>
          <w:szCs w:val="24"/>
          <w:lang w:eastAsia="en-GB"/>
        </w:rPr>
        <w:t xml:space="preserve"> </w:t>
      </w:r>
    </w:p>
    <w:p w14:paraId="7EA08094" w14:textId="77777777" w:rsidR="00DC78F7" w:rsidRPr="0052353B" w:rsidRDefault="00DC78F7" w:rsidP="00DC78F7">
      <w:pPr>
        <w:keepLines/>
        <w:numPr>
          <w:ilvl w:val="0"/>
          <w:numId w:val="1"/>
        </w:numPr>
        <w:autoSpaceDE w:val="0"/>
        <w:autoSpaceDN w:val="0"/>
        <w:adjustRightInd w:val="0"/>
        <w:spacing w:after="30" w:line="240" w:lineRule="auto"/>
        <w:rPr>
          <w:rFonts w:ascii="Arial" w:eastAsia="Calibri" w:hAnsi="Arial" w:cs="Arial"/>
          <w:color w:val="000000"/>
          <w:sz w:val="24"/>
          <w:szCs w:val="24"/>
          <w:lang w:eastAsia="en-GB"/>
        </w:rPr>
      </w:pPr>
      <w:r w:rsidRPr="0052353B">
        <w:rPr>
          <w:rFonts w:ascii="Arial" w:eastAsia="Calibri" w:hAnsi="Arial" w:cs="Arial"/>
          <w:color w:val="000000"/>
          <w:sz w:val="24"/>
          <w:szCs w:val="24"/>
          <w:lang w:eastAsia="en-GB"/>
        </w:rPr>
        <w:t xml:space="preserve">Proportion of males receiving a bonus payment and proportion of females receiving a bonus payment </w:t>
      </w:r>
    </w:p>
    <w:p w14:paraId="6E719A2F" w14:textId="77777777" w:rsidR="00DC78F7" w:rsidRPr="0052353B" w:rsidRDefault="00DC78F7" w:rsidP="00DC78F7">
      <w:pPr>
        <w:keepLines/>
        <w:numPr>
          <w:ilvl w:val="0"/>
          <w:numId w:val="1"/>
        </w:numPr>
        <w:autoSpaceDE w:val="0"/>
        <w:autoSpaceDN w:val="0"/>
        <w:adjustRightInd w:val="0"/>
        <w:spacing w:after="0" w:line="240" w:lineRule="auto"/>
        <w:jc w:val="both"/>
        <w:rPr>
          <w:rFonts w:ascii="Arial" w:eastAsia="Calibri" w:hAnsi="Arial" w:cs="Arial"/>
          <w:color w:val="000000"/>
          <w:sz w:val="24"/>
          <w:szCs w:val="24"/>
          <w:lang w:eastAsia="en-GB"/>
        </w:rPr>
      </w:pPr>
      <w:r w:rsidRPr="0052353B">
        <w:rPr>
          <w:rFonts w:ascii="Arial" w:eastAsia="Calibri" w:hAnsi="Arial" w:cs="Arial"/>
          <w:color w:val="000000"/>
          <w:sz w:val="24"/>
          <w:szCs w:val="24"/>
          <w:lang w:eastAsia="en-GB"/>
        </w:rPr>
        <w:t xml:space="preserve">Proportion of males and females when divided into four groups ordered from lowest to highest pay. </w:t>
      </w:r>
    </w:p>
    <w:p w14:paraId="1734F6FC" w14:textId="77777777" w:rsidR="00DC78F7" w:rsidRPr="0052353B" w:rsidRDefault="00DC78F7" w:rsidP="00DC78F7">
      <w:pPr>
        <w:autoSpaceDE w:val="0"/>
        <w:autoSpaceDN w:val="0"/>
        <w:adjustRightInd w:val="0"/>
        <w:spacing w:after="0" w:line="240" w:lineRule="auto"/>
        <w:ind w:left="720"/>
        <w:rPr>
          <w:rFonts w:ascii="Arial" w:eastAsia="Calibri" w:hAnsi="Arial" w:cs="Arial"/>
          <w:color w:val="000000"/>
          <w:sz w:val="24"/>
          <w:szCs w:val="24"/>
          <w:lang w:eastAsia="en-GB"/>
        </w:rPr>
      </w:pPr>
    </w:p>
    <w:p w14:paraId="65F3E967" w14:textId="77777777" w:rsidR="00DC78F7" w:rsidRPr="0052353B" w:rsidRDefault="00DC78F7" w:rsidP="00DC78F7">
      <w:pPr>
        <w:autoSpaceDE w:val="0"/>
        <w:autoSpaceDN w:val="0"/>
        <w:adjustRightInd w:val="0"/>
        <w:spacing w:after="0" w:line="240" w:lineRule="auto"/>
        <w:ind w:left="720"/>
        <w:rPr>
          <w:rFonts w:ascii="Arial" w:eastAsia="Calibri" w:hAnsi="Arial" w:cs="Arial"/>
          <w:color w:val="000000"/>
          <w:sz w:val="24"/>
          <w:szCs w:val="24"/>
          <w:lang w:eastAsia="en-GB"/>
        </w:rPr>
      </w:pPr>
      <w:r w:rsidRPr="0052353B">
        <w:rPr>
          <w:rFonts w:ascii="Arial" w:eastAsia="Calibri" w:hAnsi="Arial" w:cs="Arial"/>
          <w:color w:val="000000"/>
          <w:sz w:val="24"/>
          <w:szCs w:val="24"/>
          <w:lang w:eastAsia="en-GB"/>
        </w:rPr>
        <w:t xml:space="preserve">Under national guidance, medical staff clinical excellence awards are included within bonus pay. </w:t>
      </w:r>
    </w:p>
    <w:p w14:paraId="594DF5AC" w14:textId="77777777" w:rsidR="00DC78F7" w:rsidRDefault="00DC78F7" w:rsidP="00DC78F7">
      <w:pPr>
        <w:keepLines/>
        <w:spacing w:after="0" w:line="240" w:lineRule="auto"/>
        <w:jc w:val="both"/>
        <w:rPr>
          <w:rFonts w:ascii="Arial" w:eastAsia="Times New Roman" w:hAnsi="Arial" w:cs="Arial"/>
          <w:b/>
          <w:sz w:val="24"/>
          <w:szCs w:val="24"/>
          <w:lang w:eastAsia="en-GB"/>
        </w:rPr>
      </w:pPr>
    </w:p>
    <w:p w14:paraId="1ED6BED9" w14:textId="77777777" w:rsidR="00DC78F7" w:rsidRPr="0052353B" w:rsidRDefault="00DC78F7" w:rsidP="00DC78F7">
      <w:pPr>
        <w:keepLines/>
        <w:spacing w:after="0" w:line="240" w:lineRule="auto"/>
        <w:jc w:val="both"/>
        <w:rPr>
          <w:rFonts w:ascii="Arial" w:eastAsia="Times New Roman" w:hAnsi="Arial" w:cs="Arial"/>
          <w:b/>
          <w:sz w:val="24"/>
          <w:szCs w:val="24"/>
          <w:lang w:eastAsia="en-GB"/>
        </w:rPr>
      </w:pPr>
      <w:r w:rsidRPr="0052353B">
        <w:rPr>
          <w:rFonts w:ascii="Arial" w:eastAsia="Times New Roman" w:hAnsi="Arial" w:cs="Arial"/>
          <w:b/>
          <w:sz w:val="24"/>
          <w:szCs w:val="24"/>
          <w:lang w:eastAsia="en-GB"/>
        </w:rPr>
        <w:t xml:space="preserve">3. Methodology  </w:t>
      </w:r>
    </w:p>
    <w:p w14:paraId="2F644BDF" w14:textId="77777777" w:rsidR="00DC78F7" w:rsidRPr="0052353B" w:rsidRDefault="00DC78F7" w:rsidP="00DC78F7">
      <w:pPr>
        <w:keepLines/>
        <w:spacing w:after="0" w:line="240" w:lineRule="auto"/>
        <w:jc w:val="both"/>
        <w:rPr>
          <w:rFonts w:ascii="Arial" w:eastAsia="Times New Roman" w:hAnsi="Arial" w:cs="Arial"/>
          <w:b/>
          <w:sz w:val="24"/>
          <w:szCs w:val="24"/>
          <w:lang w:eastAsia="en-GB"/>
        </w:rPr>
      </w:pPr>
    </w:p>
    <w:p w14:paraId="35BF76F7" w14:textId="6196A1D7" w:rsidR="00DC78F7" w:rsidRPr="0052353B" w:rsidRDefault="00DC78F7" w:rsidP="00DC78F7">
      <w:pPr>
        <w:autoSpaceDE w:val="0"/>
        <w:autoSpaceDN w:val="0"/>
        <w:adjustRightInd w:val="0"/>
        <w:spacing w:after="0" w:line="240" w:lineRule="auto"/>
        <w:ind w:left="720" w:hanging="720"/>
        <w:jc w:val="both"/>
        <w:rPr>
          <w:rFonts w:ascii="Arial" w:eastAsia="Calibri" w:hAnsi="Arial" w:cs="Arial"/>
          <w:color w:val="000000"/>
          <w:sz w:val="24"/>
          <w:szCs w:val="24"/>
          <w:lang w:eastAsia="en-GB"/>
        </w:rPr>
      </w:pPr>
      <w:r w:rsidRPr="0052353B">
        <w:rPr>
          <w:rFonts w:ascii="Arial" w:eastAsia="Calibri" w:hAnsi="Arial" w:cs="Arial"/>
          <w:color w:val="000000"/>
          <w:sz w:val="24"/>
          <w:szCs w:val="24"/>
          <w:lang w:eastAsia="en-GB"/>
        </w:rPr>
        <w:t>3.1</w:t>
      </w:r>
      <w:r w:rsidRPr="0052353B">
        <w:rPr>
          <w:rFonts w:ascii="Arial" w:eastAsia="Calibri" w:hAnsi="Arial" w:cs="Arial"/>
          <w:color w:val="000000"/>
          <w:sz w:val="24"/>
          <w:szCs w:val="24"/>
          <w:lang w:eastAsia="en-GB"/>
        </w:rPr>
        <w:tab/>
        <w:t>The statutory calculations have been undertaken at th</w:t>
      </w:r>
      <w:r>
        <w:rPr>
          <w:rFonts w:ascii="Arial" w:eastAsia="Calibri" w:hAnsi="Arial" w:cs="Arial"/>
          <w:color w:val="000000"/>
          <w:sz w:val="24"/>
          <w:szCs w:val="24"/>
          <w:lang w:eastAsia="en-GB"/>
        </w:rPr>
        <w:t>e snapshot date of 31 March 202</w:t>
      </w:r>
      <w:r w:rsidR="001205EB">
        <w:rPr>
          <w:rFonts w:ascii="Arial" w:eastAsia="Calibri" w:hAnsi="Arial" w:cs="Arial"/>
          <w:color w:val="000000"/>
          <w:sz w:val="24"/>
          <w:szCs w:val="24"/>
          <w:lang w:eastAsia="en-GB"/>
        </w:rPr>
        <w:t>3</w:t>
      </w:r>
      <w:r w:rsidRPr="0052353B">
        <w:rPr>
          <w:rFonts w:ascii="Arial" w:eastAsia="Calibri" w:hAnsi="Arial" w:cs="Arial"/>
          <w:color w:val="000000"/>
          <w:sz w:val="24"/>
          <w:szCs w:val="24"/>
          <w:lang w:eastAsia="en-GB"/>
        </w:rPr>
        <w:t xml:space="preserve">, using the national Electronic Staff Record (ESR) Business Intelligence standard report. In line with NHS Employers guidance Clinical Excellence Awards and the approach taken to award them at UHD have been categorised as bonuses. </w:t>
      </w:r>
    </w:p>
    <w:p w14:paraId="0D43AA1D" w14:textId="77777777" w:rsidR="00DC78F7" w:rsidRPr="0052353B" w:rsidRDefault="00DC78F7" w:rsidP="00DC78F7">
      <w:pPr>
        <w:autoSpaceDE w:val="0"/>
        <w:autoSpaceDN w:val="0"/>
        <w:adjustRightInd w:val="0"/>
        <w:spacing w:after="0" w:line="240" w:lineRule="auto"/>
        <w:ind w:left="720" w:hanging="720"/>
        <w:jc w:val="both"/>
        <w:rPr>
          <w:rFonts w:ascii="Arial" w:eastAsia="Calibri" w:hAnsi="Arial" w:cs="Arial"/>
          <w:color w:val="000000"/>
          <w:sz w:val="24"/>
          <w:szCs w:val="24"/>
          <w:lang w:eastAsia="en-GB"/>
        </w:rPr>
      </w:pPr>
    </w:p>
    <w:p w14:paraId="77E1DFD7" w14:textId="77777777" w:rsidR="00DC78F7" w:rsidRPr="0052353B" w:rsidRDefault="00DC78F7" w:rsidP="00DC78F7">
      <w:pPr>
        <w:autoSpaceDE w:val="0"/>
        <w:autoSpaceDN w:val="0"/>
        <w:adjustRightInd w:val="0"/>
        <w:spacing w:after="0" w:line="240" w:lineRule="auto"/>
        <w:ind w:left="720" w:hanging="720"/>
        <w:jc w:val="both"/>
        <w:rPr>
          <w:rFonts w:ascii="Arial" w:eastAsia="Calibri" w:hAnsi="Arial" w:cs="Arial"/>
          <w:b/>
          <w:color w:val="000000"/>
          <w:sz w:val="24"/>
          <w:szCs w:val="24"/>
          <w:lang w:eastAsia="en-GB"/>
        </w:rPr>
      </w:pPr>
      <w:r w:rsidRPr="0052353B">
        <w:rPr>
          <w:rFonts w:ascii="Arial" w:eastAsia="Calibri" w:hAnsi="Arial" w:cs="Arial"/>
          <w:color w:val="000000"/>
          <w:sz w:val="24"/>
          <w:szCs w:val="24"/>
          <w:lang w:eastAsia="en-GB"/>
        </w:rPr>
        <w:t>3.2</w:t>
      </w:r>
      <w:r w:rsidRPr="0052353B">
        <w:rPr>
          <w:rFonts w:ascii="Arial" w:eastAsia="Calibri" w:hAnsi="Arial" w:cs="Arial"/>
          <w:color w:val="000000"/>
          <w:sz w:val="24"/>
          <w:szCs w:val="24"/>
          <w:lang w:eastAsia="en-GB"/>
        </w:rPr>
        <w:tab/>
        <w:t>Pay includes: basic pay, full paid leave including annual, sick, maternity, paternity, adoption or parental leave, bonus pay, area and other allowances and shift premium pay. (</w:t>
      </w:r>
      <w:r w:rsidRPr="0052353B">
        <w:rPr>
          <w:rFonts w:ascii="Arial" w:eastAsia="Calibri" w:hAnsi="Arial" w:cs="Arial"/>
          <w:b/>
          <w:color w:val="000000"/>
          <w:sz w:val="24"/>
          <w:szCs w:val="24"/>
          <w:lang w:eastAsia="en-GB"/>
        </w:rPr>
        <w:t>Note: bonus pay is included, but only as a separate metric as one of the 6 key indicators we need to produce.  The gender pay gap figure is calculated from hourly pay – which can only be ordinary pay, bonus pay is not hourly).</w:t>
      </w:r>
    </w:p>
    <w:p w14:paraId="2F553BFC" w14:textId="77777777" w:rsidR="00DC78F7" w:rsidRPr="0052353B" w:rsidRDefault="00DC78F7" w:rsidP="00DC78F7">
      <w:pPr>
        <w:autoSpaceDE w:val="0"/>
        <w:autoSpaceDN w:val="0"/>
        <w:adjustRightInd w:val="0"/>
        <w:spacing w:after="0" w:line="240" w:lineRule="auto"/>
        <w:ind w:left="720" w:hanging="720"/>
        <w:jc w:val="both"/>
        <w:rPr>
          <w:rFonts w:ascii="Arial" w:eastAsia="Calibri" w:hAnsi="Arial" w:cs="Arial"/>
          <w:color w:val="000000"/>
          <w:sz w:val="24"/>
          <w:szCs w:val="24"/>
          <w:lang w:eastAsia="en-GB"/>
        </w:rPr>
      </w:pPr>
    </w:p>
    <w:p w14:paraId="73EAF634" w14:textId="67CD4F3C" w:rsidR="00DC78F7" w:rsidRPr="0052353B" w:rsidRDefault="00DC78F7" w:rsidP="00DC78F7">
      <w:pPr>
        <w:autoSpaceDE w:val="0"/>
        <w:autoSpaceDN w:val="0"/>
        <w:adjustRightInd w:val="0"/>
        <w:spacing w:after="0" w:line="240" w:lineRule="auto"/>
        <w:ind w:left="720" w:hanging="720"/>
        <w:jc w:val="both"/>
        <w:rPr>
          <w:rFonts w:ascii="Arial" w:eastAsia="Calibri" w:hAnsi="Arial" w:cs="Arial"/>
          <w:color w:val="000000"/>
          <w:sz w:val="24"/>
          <w:szCs w:val="24"/>
          <w:lang w:eastAsia="en-GB"/>
        </w:rPr>
      </w:pPr>
      <w:r w:rsidRPr="2713AEFA">
        <w:rPr>
          <w:rFonts w:ascii="Arial" w:eastAsia="Calibri" w:hAnsi="Arial" w:cs="Arial"/>
          <w:color w:val="000000" w:themeColor="text1"/>
          <w:sz w:val="24"/>
          <w:szCs w:val="24"/>
          <w:lang w:eastAsia="en-GB"/>
        </w:rPr>
        <w:t>3.3</w:t>
      </w:r>
      <w:r>
        <w:tab/>
      </w:r>
      <w:r w:rsidRPr="2713AEFA">
        <w:rPr>
          <w:rFonts w:ascii="Arial" w:eastAsia="Calibri" w:hAnsi="Arial" w:cs="Arial"/>
          <w:color w:val="000000" w:themeColor="text1"/>
          <w:sz w:val="24"/>
          <w:szCs w:val="24"/>
          <w:lang w:eastAsia="en-GB"/>
        </w:rPr>
        <w:t>Pay does not include: overtime pay, expenses (payments made to reimburse expenditure wholly and necessarily incurred in the course of employment, e.g. mileage for use of vehicle), remuneration in lieu of leave, the value of salary sacrifice schemes, benefits in kind (e.g. childcare vouchers), redundancy pay and tax credits.</w:t>
      </w:r>
    </w:p>
    <w:p w14:paraId="17F429EC" w14:textId="77777777" w:rsidR="00DC78F7" w:rsidRPr="0052353B" w:rsidRDefault="00DC78F7" w:rsidP="00DC78F7">
      <w:pPr>
        <w:keepLines/>
        <w:spacing w:after="0" w:line="240" w:lineRule="auto"/>
        <w:jc w:val="both"/>
        <w:rPr>
          <w:rFonts w:ascii="Arial" w:eastAsia="Times New Roman" w:hAnsi="Arial" w:cs="Arial"/>
          <w:sz w:val="24"/>
          <w:szCs w:val="24"/>
          <w:lang w:eastAsia="en-GB"/>
        </w:rPr>
      </w:pPr>
    </w:p>
    <w:p w14:paraId="0CF8EE1F" w14:textId="77777777" w:rsidR="00DC78F7" w:rsidRPr="0052353B" w:rsidRDefault="00DC78F7" w:rsidP="00DC78F7">
      <w:pPr>
        <w:keepLines/>
        <w:spacing w:after="0" w:line="240" w:lineRule="auto"/>
        <w:jc w:val="both"/>
        <w:rPr>
          <w:rFonts w:ascii="Arial" w:eastAsia="Times New Roman" w:hAnsi="Arial" w:cs="Arial"/>
          <w:b/>
          <w:sz w:val="24"/>
          <w:szCs w:val="24"/>
          <w:lang w:eastAsia="en-GB"/>
        </w:rPr>
      </w:pPr>
      <w:r w:rsidRPr="0052353B">
        <w:rPr>
          <w:rFonts w:ascii="Arial" w:eastAsia="Times New Roman" w:hAnsi="Arial" w:cs="Arial"/>
          <w:b/>
          <w:sz w:val="24"/>
          <w:szCs w:val="24"/>
          <w:lang w:eastAsia="en-GB"/>
        </w:rPr>
        <w:t>4.  UHD Workforce Context</w:t>
      </w:r>
    </w:p>
    <w:p w14:paraId="44D3D542" w14:textId="77777777" w:rsidR="00DC78F7" w:rsidRPr="0052353B" w:rsidRDefault="00DC78F7" w:rsidP="00DC78F7">
      <w:pPr>
        <w:autoSpaceDE w:val="0"/>
        <w:autoSpaceDN w:val="0"/>
        <w:adjustRightInd w:val="0"/>
        <w:spacing w:after="0" w:line="240" w:lineRule="auto"/>
        <w:rPr>
          <w:rFonts w:ascii="Arial" w:eastAsia="Calibri" w:hAnsi="Arial" w:cs="Arial"/>
          <w:color w:val="000000"/>
          <w:sz w:val="24"/>
          <w:szCs w:val="24"/>
          <w:lang w:eastAsia="en-GB"/>
        </w:rPr>
      </w:pPr>
    </w:p>
    <w:p w14:paraId="29B464C2" w14:textId="67812522" w:rsidR="00DC78F7" w:rsidRDefault="00DC78F7" w:rsidP="00DC78F7">
      <w:pPr>
        <w:autoSpaceDE w:val="0"/>
        <w:autoSpaceDN w:val="0"/>
        <w:adjustRightInd w:val="0"/>
        <w:spacing w:after="0" w:line="240" w:lineRule="auto"/>
        <w:ind w:left="720" w:hanging="720"/>
        <w:jc w:val="both"/>
        <w:rPr>
          <w:rFonts w:ascii="Arial" w:eastAsia="Calibri" w:hAnsi="Arial" w:cs="Arial"/>
          <w:color w:val="000000"/>
          <w:sz w:val="24"/>
          <w:szCs w:val="24"/>
          <w:lang w:eastAsia="en-GB"/>
        </w:rPr>
      </w:pPr>
      <w:r w:rsidRPr="0052353B">
        <w:rPr>
          <w:rFonts w:ascii="Arial" w:eastAsia="Calibri" w:hAnsi="Arial" w:cs="Arial"/>
          <w:color w:val="000000"/>
          <w:sz w:val="24"/>
          <w:szCs w:val="24"/>
          <w:lang w:eastAsia="en-GB"/>
        </w:rPr>
        <w:t>4.1</w:t>
      </w:r>
      <w:r w:rsidRPr="0052353B">
        <w:rPr>
          <w:rFonts w:ascii="Arial" w:eastAsia="Calibri" w:hAnsi="Arial" w:cs="Arial"/>
          <w:color w:val="000000"/>
          <w:sz w:val="24"/>
          <w:szCs w:val="24"/>
          <w:lang w:eastAsia="en-GB"/>
        </w:rPr>
        <w:tab/>
        <w:t>The gender split withi</w:t>
      </w:r>
      <w:r>
        <w:rPr>
          <w:rFonts w:ascii="Arial" w:eastAsia="Calibri" w:hAnsi="Arial" w:cs="Arial"/>
          <w:color w:val="000000"/>
          <w:sz w:val="24"/>
          <w:szCs w:val="24"/>
          <w:lang w:eastAsia="en-GB"/>
        </w:rPr>
        <w:t>n the overall workforce is 7</w:t>
      </w:r>
      <w:r w:rsidR="00F37B10">
        <w:rPr>
          <w:rFonts w:ascii="Arial" w:eastAsia="Calibri" w:hAnsi="Arial" w:cs="Arial"/>
          <w:color w:val="000000"/>
          <w:sz w:val="24"/>
          <w:szCs w:val="24"/>
          <w:lang w:eastAsia="en-GB"/>
        </w:rPr>
        <w:t>4.7</w:t>
      </w:r>
      <w:r w:rsidR="00E65551">
        <w:rPr>
          <w:rFonts w:ascii="Arial" w:eastAsia="Calibri" w:hAnsi="Arial" w:cs="Arial"/>
          <w:color w:val="000000"/>
          <w:sz w:val="24"/>
          <w:szCs w:val="24"/>
          <w:lang w:eastAsia="en-GB"/>
        </w:rPr>
        <w:t>0</w:t>
      </w:r>
      <w:r>
        <w:rPr>
          <w:rFonts w:ascii="Arial" w:eastAsia="Calibri" w:hAnsi="Arial" w:cs="Arial"/>
          <w:color w:val="000000"/>
          <w:sz w:val="24"/>
          <w:szCs w:val="24"/>
          <w:lang w:eastAsia="en-GB"/>
        </w:rPr>
        <w:t>% female and 2</w:t>
      </w:r>
      <w:r w:rsidR="00E65551">
        <w:rPr>
          <w:rFonts w:ascii="Arial" w:eastAsia="Calibri" w:hAnsi="Arial" w:cs="Arial"/>
          <w:color w:val="000000"/>
          <w:sz w:val="24"/>
          <w:szCs w:val="24"/>
          <w:lang w:eastAsia="en-GB"/>
        </w:rPr>
        <w:t>5.30</w:t>
      </w:r>
      <w:r w:rsidRPr="0052353B">
        <w:rPr>
          <w:rFonts w:ascii="Arial" w:eastAsia="Calibri" w:hAnsi="Arial" w:cs="Arial"/>
          <w:color w:val="000000"/>
          <w:sz w:val="24"/>
          <w:szCs w:val="24"/>
          <w:lang w:eastAsia="en-GB"/>
        </w:rPr>
        <w:t>% male. The breakdown of the proportion of females and males in each banding is as set out below:</w:t>
      </w:r>
    </w:p>
    <w:p w14:paraId="74A1B142" w14:textId="77777777" w:rsidR="00DC78F7" w:rsidRDefault="00DC78F7" w:rsidP="00DC78F7">
      <w:pPr>
        <w:autoSpaceDE w:val="0"/>
        <w:autoSpaceDN w:val="0"/>
        <w:adjustRightInd w:val="0"/>
        <w:spacing w:after="0" w:line="240" w:lineRule="auto"/>
        <w:ind w:left="720" w:hanging="720"/>
        <w:jc w:val="both"/>
        <w:rPr>
          <w:rFonts w:ascii="Arial" w:eastAsia="Calibri" w:hAnsi="Arial" w:cs="Arial"/>
          <w:color w:val="000000"/>
          <w:sz w:val="24"/>
          <w:szCs w:val="24"/>
          <w:lang w:eastAsia="en-GB"/>
        </w:rPr>
      </w:pPr>
    </w:p>
    <w:p w14:paraId="7A1A2231" w14:textId="7537981E" w:rsidR="00DC78F7" w:rsidRPr="0052353B" w:rsidRDefault="00E8428C" w:rsidP="00DC78F7">
      <w:pPr>
        <w:autoSpaceDE w:val="0"/>
        <w:autoSpaceDN w:val="0"/>
        <w:adjustRightInd w:val="0"/>
        <w:spacing w:after="0" w:line="240" w:lineRule="auto"/>
        <w:ind w:left="720" w:hanging="720"/>
        <w:jc w:val="both"/>
        <w:rPr>
          <w:rFonts w:ascii="Arial" w:eastAsia="Calibri" w:hAnsi="Arial" w:cs="Arial"/>
          <w:color w:val="000000"/>
          <w:sz w:val="24"/>
          <w:szCs w:val="24"/>
          <w:lang w:eastAsia="en-GB"/>
        </w:rPr>
      </w:pPr>
      <w:r w:rsidRPr="00E8428C">
        <w:rPr>
          <w:noProof/>
        </w:rPr>
        <w:drawing>
          <wp:inline distT="0" distB="0" distL="0" distR="0" wp14:anchorId="6CDC5330" wp14:editId="7E5E93E5">
            <wp:extent cx="5979817" cy="3899535"/>
            <wp:effectExtent l="0" t="0" r="1905" b="5715"/>
            <wp:docPr id="6432767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4189" cy="3902386"/>
                    </a:xfrm>
                    <a:prstGeom prst="rect">
                      <a:avLst/>
                    </a:prstGeom>
                    <a:noFill/>
                    <a:ln>
                      <a:noFill/>
                    </a:ln>
                  </pic:spPr>
                </pic:pic>
              </a:graphicData>
            </a:graphic>
          </wp:inline>
        </w:drawing>
      </w:r>
    </w:p>
    <w:p w14:paraId="390BE69E" w14:textId="240D0746" w:rsidR="00DC78F7" w:rsidRPr="0052353B" w:rsidRDefault="00DC78F7" w:rsidP="00DC78F7">
      <w:pPr>
        <w:autoSpaceDE w:val="0"/>
        <w:autoSpaceDN w:val="0"/>
        <w:adjustRightInd w:val="0"/>
        <w:spacing w:after="0" w:line="240" w:lineRule="auto"/>
        <w:rPr>
          <w:rFonts w:ascii="Arial" w:eastAsia="Calibri" w:hAnsi="Arial" w:cs="Arial"/>
          <w:b/>
          <w:bCs/>
          <w:color w:val="000000"/>
          <w:sz w:val="24"/>
          <w:szCs w:val="24"/>
          <w:lang w:eastAsia="en-GB"/>
        </w:rPr>
      </w:pPr>
      <w:r w:rsidRPr="0052353B">
        <w:rPr>
          <w:rFonts w:ascii="Arial" w:eastAsia="Calibri" w:hAnsi="Arial" w:cs="Arial"/>
          <w:b/>
          <w:bCs/>
          <w:color w:val="000000"/>
          <w:sz w:val="24"/>
          <w:szCs w:val="24"/>
          <w:lang w:eastAsia="en-GB"/>
        </w:rPr>
        <w:lastRenderedPageBreak/>
        <w:t>5.</w:t>
      </w:r>
      <w:r>
        <w:rPr>
          <w:rFonts w:ascii="Arial" w:eastAsia="Calibri" w:hAnsi="Arial" w:cs="Arial"/>
          <w:b/>
          <w:bCs/>
          <w:color w:val="000000"/>
          <w:sz w:val="24"/>
          <w:szCs w:val="24"/>
          <w:lang w:eastAsia="en-GB"/>
        </w:rPr>
        <w:t xml:space="preserve"> Results for UHD - 31 March 202</w:t>
      </w:r>
      <w:r w:rsidR="000F00E9">
        <w:rPr>
          <w:rFonts w:ascii="Arial" w:eastAsia="Calibri" w:hAnsi="Arial" w:cs="Arial"/>
          <w:b/>
          <w:bCs/>
          <w:color w:val="000000"/>
          <w:sz w:val="24"/>
          <w:szCs w:val="24"/>
          <w:lang w:eastAsia="en-GB"/>
        </w:rPr>
        <w:t>3</w:t>
      </w:r>
      <w:r w:rsidRPr="0052353B">
        <w:rPr>
          <w:rFonts w:ascii="Arial" w:eastAsia="Calibri" w:hAnsi="Arial" w:cs="Arial"/>
          <w:b/>
          <w:bCs/>
          <w:color w:val="000000"/>
          <w:sz w:val="24"/>
          <w:szCs w:val="24"/>
          <w:lang w:eastAsia="en-GB"/>
        </w:rPr>
        <w:t xml:space="preserve"> snapshot </w:t>
      </w:r>
    </w:p>
    <w:p w14:paraId="189B04E8" w14:textId="77777777" w:rsidR="00DC78F7" w:rsidRPr="0052353B" w:rsidRDefault="00DC78F7" w:rsidP="00DC78F7">
      <w:pPr>
        <w:autoSpaceDE w:val="0"/>
        <w:autoSpaceDN w:val="0"/>
        <w:adjustRightInd w:val="0"/>
        <w:spacing w:after="0" w:line="240" w:lineRule="auto"/>
        <w:rPr>
          <w:rFonts w:ascii="Arial" w:eastAsia="Calibri" w:hAnsi="Arial" w:cs="Arial"/>
          <w:color w:val="000000"/>
          <w:sz w:val="24"/>
          <w:szCs w:val="24"/>
          <w:lang w:eastAsia="en-GB"/>
        </w:rPr>
      </w:pPr>
    </w:p>
    <w:p w14:paraId="0E17F307" w14:textId="0E58A938" w:rsidR="00DC78F7" w:rsidRPr="0052353B" w:rsidRDefault="009A212E" w:rsidP="00DC78F7">
      <w:pPr>
        <w:spacing w:after="0" w:line="240" w:lineRule="auto"/>
        <w:ind w:left="720" w:hanging="720"/>
        <w:rPr>
          <w:rFonts w:ascii="Arial" w:eastAsia="Calibri" w:hAnsi="Arial" w:cs="Arial"/>
          <w:b/>
          <w:color w:val="000000"/>
          <w:sz w:val="24"/>
          <w:szCs w:val="24"/>
          <w:lang w:eastAsia="en-GB"/>
        </w:rPr>
      </w:pPr>
      <w:r w:rsidRPr="0052353B">
        <w:rPr>
          <w:rFonts w:ascii="Arial" w:eastAsia="Calibri" w:hAnsi="Arial" w:cs="Arial"/>
          <w:color w:val="000000"/>
          <w:sz w:val="24"/>
          <w:szCs w:val="24"/>
          <w:lang w:eastAsia="en-GB"/>
        </w:rPr>
        <w:t xml:space="preserve">5.1 </w:t>
      </w:r>
      <w:r w:rsidRPr="0052353B">
        <w:rPr>
          <w:rFonts w:ascii="Arial" w:eastAsia="Calibri" w:hAnsi="Arial" w:cs="Arial"/>
          <w:color w:val="000000"/>
          <w:sz w:val="24"/>
          <w:szCs w:val="24"/>
          <w:lang w:eastAsia="en-GB"/>
        </w:rPr>
        <w:tab/>
      </w:r>
      <w:r w:rsidR="00DC78F7" w:rsidRPr="0052353B">
        <w:rPr>
          <w:rFonts w:ascii="Arial" w:eastAsia="Calibri" w:hAnsi="Arial" w:cs="Arial"/>
          <w:b/>
          <w:color w:val="000000"/>
          <w:sz w:val="24"/>
          <w:szCs w:val="24"/>
          <w:lang w:eastAsia="en-GB"/>
        </w:rPr>
        <w:t>Gender Pay Gap Results</w:t>
      </w:r>
    </w:p>
    <w:p w14:paraId="47D3169B" w14:textId="77777777" w:rsidR="00DC78F7" w:rsidRPr="0052353B" w:rsidRDefault="00DC78F7" w:rsidP="00DC78F7">
      <w:pPr>
        <w:spacing w:after="0" w:line="240" w:lineRule="auto"/>
        <w:ind w:left="720" w:hanging="720"/>
        <w:rPr>
          <w:rFonts w:ascii="Arial" w:hAnsi="Arial" w:cs="Arial"/>
          <w:sz w:val="24"/>
          <w:szCs w:val="24"/>
        </w:rPr>
      </w:pPr>
    </w:p>
    <w:p w14:paraId="08170198" w14:textId="7C3D329F" w:rsidR="00DC78F7" w:rsidRPr="0052353B" w:rsidRDefault="00DC78F7" w:rsidP="00DC78F7">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Our headcount has </w:t>
      </w:r>
      <w:r w:rsidR="009A7C51">
        <w:rPr>
          <w:rFonts w:ascii="Arial" w:hAnsi="Arial" w:cs="Arial"/>
          <w:sz w:val="24"/>
          <w:szCs w:val="24"/>
        </w:rPr>
        <w:t xml:space="preserve">increased </w:t>
      </w:r>
      <w:r>
        <w:rPr>
          <w:rFonts w:ascii="Arial" w:hAnsi="Arial" w:cs="Arial"/>
          <w:sz w:val="24"/>
          <w:szCs w:val="24"/>
        </w:rPr>
        <w:t xml:space="preserve">by </w:t>
      </w:r>
      <w:r w:rsidR="00246904">
        <w:rPr>
          <w:rFonts w:ascii="Arial" w:hAnsi="Arial" w:cs="Arial"/>
          <w:sz w:val="24"/>
          <w:szCs w:val="24"/>
        </w:rPr>
        <w:t>148</w:t>
      </w:r>
      <w:r>
        <w:rPr>
          <w:rFonts w:ascii="Arial" w:hAnsi="Arial" w:cs="Arial"/>
          <w:sz w:val="24"/>
          <w:szCs w:val="24"/>
        </w:rPr>
        <w:t xml:space="preserve"> to </w:t>
      </w:r>
      <w:r w:rsidR="00246904">
        <w:rPr>
          <w:rFonts w:ascii="Arial" w:hAnsi="Arial" w:cs="Arial"/>
          <w:sz w:val="24"/>
          <w:szCs w:val="24"/>
        </w:rPr>
        <w:t>9439</w:t>
      </w:r>
      <w:r>
        <w:rPr>
          <w:rFonts w:ascii="Arial" w:hAnsi="Arial" w:cs="Arial"/>
          <w:sz w:val="24"/>
          <w:szCs w:val="24"/>
        </w:rPr>
        <w:t xml:space="preserve"> since last year with </w:t>
      </w:r>
      <w:r w:rsidR="00C16640">
        <w:rPr>
          <w:rFonts w:ascii="Arial" w:hAnsi="Arial" w:cs="Arial"/>
          <w:sz w:val="24"/>
          <w:szCs w:val="24"/>
        </w:rPr>
        <w:t xml:space="preserve">33 </w:t>
      </w:r>
      <w:r w:rsidR="009A212E">
        <w:rPr>
          <w:rFonts w:ascii="Arial" w:hAnsi="Arial" w:cs="Arial"/>
          <w:sz w:val="24"/>
          <w:szCs w:val="24"/>
        </w:rPr>
        <w:t>more female</w:t>
      </w:r>
      <w:r>
        <w:rPr>
          <w:rFonts w:ascii="Arial" w:hAnsi="Arial" w:cs="Arial"/>
          <w:sz w:val="24"/>
          <w:szCs w:val="24"/>
        </w:rPr>
        <w:t xml:space="preserve"> and </w:t>
      </w:r>
      <w:r w:rsidR="00C16640">
        <w:rPr>
          <w:rFonts w:ascii="Arial" w:hAnsi="Arial" w:cs="Arial"/>
          <w:sz w:val="24"/>
          <w:szCs w:val="24"/>
        </w:rPr>
        <w:t xml:space="preserve">115 </w:t>
      </w:r>
      <w:r w:rsidRPr="0052353B">
        <w:rPr>
          <w:rFonts w:ascii="Arial" w:hAnsi="Arial" w:cs="Arial"/>
          <w:sz w:val="24"/>
          <w:szCs w:val="24"/>
        </w:rPr>
        <w:t>more m</w:t>
      </w:r>
      <w:r>
        <w:rPr>
          <w:rFonts w:ascii="Arial" w:hAnsi="Arial" w:cs="Arial"/>
          <w:sz w:val="24"/>
          <w:szCs w:val="24"/>
        </w:rPr>
        <w:t>ales across UHD (31st March 202</w:t>
      </w:r>
      <w:r w:rsidR="00C16640">
        <w:rPr>
          <w:rFonts w:ascii="Arial" w:hAnsi="Arial" w:cs="Arial"/>
          <w:sz w:val="24"/>
          <w:szCs w:val="24"/>
        </w:rPr>
        <w:t>2</w:t>
      </w:r>
      <w:r>
        <w:rPr>
          <w:rFonts w:ascii="Arial" w:hAnsi="Arial" w:cs="Arial"/>
          <w:sz w:val="24"/>
          <w:szCs w:val="24"/>
        </w:rPr>
        <w:t xml:space="preserve"> vs. 31st March 202</w:t>
      </w:r>
      <w:r w:rsidR="00C16640">
        <w:rPr>
          <w:rFonts w:ascii="Arial" w:hAnsi="Arial" w:cs="Arial"/>
          <w:sz w:val="24"/>
          <w:szCs w:val="24"/>
        </w:rPr>
        <w:t>3</w:t>
      </w:r>
      <w:r w:rsidRPr="0052353B">
        <w:rPr>
          <w:rFonts w:ascii="Arial" w:hAnsi="Arial" w:cs="Arial"/>
          <w:sz w:val="24"/>
          <w:szCs w:val="24"/>
        </w:rPr>
        <w:t>).</w:t>
      </w:r>
    </w:p>
    <w:p w14:paraId="75A4CA0E" w14:textId="77777777" w:rsidR="00DC78F7" w:rsidRPr="0052353B" w:rsidRDefault="00DC78F7" w:rsidP="00DC78F7">
      <w:pPr>
        <w:spacing w:after="0" w:line="240" w:lineRule="auto"/>
        <w:ind w:left="360"/>
        <w:rPr>
          <w:rFonts w:ascii="Arial" w:hAnsi="Arial" w:cs="Arial"/>
          <w:sz w:val="24"/>
          <w:szCs w:val="24"/>
        </w:rPr>
      </w:pPr>
    </w:p>
    <w:p w14:paraId="4DE870DF" w14:textId="74735F5B" w:rsidR="00DC78F7" w:rsidRDefault="00DC78F7" w:rsidP="00DC78F7">
      <w:pPr>
        <w:pStyle w:val="ListParagraph"/>
        <w:numPr>
          <w:ilvl w:val="0"/>
          <w:numId w:val="3"/>
        </w:numPr>
        <w:spacing w:after="0" w:line="240" w:lineRule="auto"/>
        <w:rPr>
          <w:rFonts w:ascii="Arial" w:hAnsi="Arial" w:cs="Arial"/>
          <w:sz w:val="24"/>
          <w:szCs w:val="24"/>
        </w:rPr>
      </w:pPr>
      <w:r w:rsidRPr="0052353B">
        <w:rPr>
          <w:rFonts w:ascii="Arial" w:hAnsi="Arial" w:cs="Arial"/>
          <w:sz w:val="24"/>
          <w:szCs w:val="24"/>
        </w:rPr>
        <w:t>This</w:t>
      </w:r>
      <w:r>
        <w:rPr>
          <w:rFonts w:ascii="Arial" w:hAnsi="Arial" w:cs="Arial"/>
          <w:sz w:val="24"/>
          <w:szCs w:val="24"/>
        </w:rPr>
        <w:t xml:space="preserve"> year our Gender Pay Gap is </w:t>
      </w:r>
      <w:r w:rsidR="00106912">
        <w:rPr>
          <w:rFonts w:ascii="Arial" w:hAnsi="Arial" w:cs="Arial"/>
          <w:sz w:val="24"/>
          <w:szCs w:val="24"/>
        </w:rPr>
        <w:t>3.53</w:t>
      </w:r>
      <w:r w:rsidRPr="0052353B">
        <w:rPr>
          <w:rFonts w:ascii="Arial" w:hAnsi="Arial" w:cs="Arial"/>
          <w:sz w:val="24"/>
          <w:szCs w:val="24"/>
        </w:rPr>
        <w:t xml:space="preserve">%.  </w:t>
      </w:r>
    </w:p>
    <w:p w14:paraId="693F0987" w14:textId="77777777" w:rsidR="00DC78F7" w:rsidRPr="000C764E" w:rsidRDefault="00DC78F7" w:rsidP="00DC78F7">
      <w:pPr>
        <w:pStyle w:val="ListParagraph"/>
        <w:rPr>
          <w:rFonts w:ascii="Arial" w:hAnsi="Arial" w:cs="Arial"/>
          <w:sz w:val="24"/>
          <w:szCs w:val="24"/>
        </w:rPr>
      </w:pPr>
    </w:p>
    <w:p w14:paraId="325D7D2D" w14:textId="729D50D1" w:rsidR="00DC78F7" w:rsidRDefault="00DC78F7" w:rsidP="00DC78F7">
      <w:pPr>
        <w:pStyle w:val="ListParagraph"/>
        <w:numPr>
          <w:ilvl w:val="0"/>
          <w:numId w:val="3"/>
        </w:numPr>
        <w:spacing w:after="0" w:line="240" w:lineRule="auto"/>
        <w:rPr>
          <w:rFonts w:ascii="Arial" w:hAnsi="Arial" w:cs="Arial"/>
          <w:sz w:val="24"/>
          <w:szCs w:val="24"/>
        </w:rPr>
      </w:pPr>
      <w:r w:rsidRPr="00D221C1">
        <w:rPr>
          <w:rFonts w:ascii="Arial" w:hAnsi="Arial" w:cs="Arial"/>
          <w:sz w:val="24"/>
          <w:szCs w:val="24"/>
        </w:rPr>
        <w:t xml:space="preserve">This is an improvement on last year’s reported figure of </w:t>
      </w:r>
      <w:r w:rsidR="00DA0312">
        <w:rPr>
          <w:rFonts w:ascii="Arial" w:hAnsi="Arial" w:cs="Arial"/>
          <w:sz w:val="24"/>
          <w:szCs w:val="24"/>
        </w:rPr>
        <w:t>5.33</w:t>
      </w:r>
      <w:r w:rsidRPr="00D221C1">
        <w:rPr>
          <w:rFonts w:ascii="Arial" w:hAnsi="Arial" w:cs="Arial"/>
          <w:sz w:val="24"/>
          <w:szCs w:val="24"/>
        </w:rPr>
        <w:t xml:space="preserve">% and continues the positive trend following the organisational merger in 2020.  </w:t>
      </w:r>
    </w:p>
    <w:p w14:paraId="4797E7DC" w14:textId="65D5150D" w:rsidR="00DC78F7" w:rsidRPr="00D221C1" w:rsidRDefault="00DC78F7" w:rsidP="00DC78F7">
      <w:pPr>
        <w:pStyle w:val="ListParagraph"/>
        <w:rPr>
          <w:rFonts w:ascii="Arial" w:hAnsi="Arial" w:cs="Arial"/>
          <w:sz w:val="24"/>
          <w:szCs w:val="24"/>
        </w:rPr>
      </w:pPr>
    </w:p>
    <w:p w14:paraId="29A6CBD3" w14:textId="6AE8F04E" w:rsidR="00DC78F7" w:rsidRPr="0052353B" w:rsidRDefault="00DC78F7" w:rsidP="00DC78F7">
      <w:pPr>
        <w:pStyle w:val="ListParagraph"/>
        <w:numPr>
          <w:ilvl w:val="0"/>
          <w:numId w:val="3"/>
        </w:numPr>
        <w:spacing w:after="0" w:line="240" w:lineRule="auto"/>
        <w:rPr>
          <w:rFonts w:ascii="Arial" w:hAnsi="Arial" w:cs="Arial"/>
          <w:sz w:val="24"/>
          <w:szCs w:val="24"/>
        </w:rPr>
      </w:pPr>
      <w:r w:rsidRPr="0052353B">
        <w:rPr>
          <w:rFonts w:ascii="Arial" w:hAnsi="Arial" w:cs="Arial"/>
          <w:sz w:val="24"/>
          <w:szCs w:val="24"/>
        </w:rPr>
        <w:t>There is an increase in representa</w:t>
      </w:r>
      <w:r>
        <w:rPr>
          <w:rFonts w:ascii="Arial" w:hAnsi="Arial" w:cs="Arial"/>
          <w:sz w:val="24"/>
          <w:szCs w:val="24"/>
        </w:rPr>
        <w:t>tion at senior Manager level (</w:t>
      </w:r>
      <w:r w:rsidR="00F10ACC">
        <w:rPr>
          <w:rFonts w:ascii="Arial" w:hAnsi="Arial" w:cs="Arial"/>
          <w:sz w:val="24"/>
          <w:szCs w:val="24"/>
        </w:rPr>
        <w:t>8</w:t>
      </w:r>
      <w:r w:rsidR="0085123D">
        <w:rPr>
          <w:rFonts w:ascii="Arial" w:hAnsi="Arial" w:cs="Arial"/>
          <w:sz w:val="24"/>
          <w:szCs w:val="24"/>
        </w:rPr>
        <w:t xml:space="preserve">a, </w:t>
      </w:r>
      <w:r>
        <w:rPr>
          <w:rFonts w:ascii="Arial" w:hAnsi="Arial" w:cs="Arial"/>
          <w:sz w:val="24"/>
          <w:szCs w:val="24"/>
        </w:rPr>
        <w:t xml:space="preserve">8b, 8c and </w:t>
      </w:r>
      <w:r w:rsidR="007438BF">
        <w:rPr>
          <w:rFonts w:ascii="Arial" w:hAnsi="Arial" w:cs="Arial"/>
          <w:sz w:val="24"/>
          <w:szCs w:val="24"/>
        </w:rPr>
        <w:t>9</w:t>
      </w:r>
      <w:r w:rsidRPr="0052353B">
        <w:rPr>
          <w:rFonts w:ascii="Arial" w:hAnsi="Arial" w:cs="Arial"/>
          <w:sz w:val="24"/>
          <w:szCs w:val="24"/>
        </w:rPr>
        <w:t>) of female staff</w:t>
      </w:r>
      <w:r>
        <w:rPr>
          <w:rFonts w:ascii="Arial" w:hAnsi="Arial" w:cs="Arial"/>
          <w:sz w:val="24"/>
          <w:szCs w:val="24"/>
        </w:rPr>
        <w:t>.</w:t>
      </w:r>
      <w:r w:rsidRPr="0052353B">
        <w:rPr>
          <w:rFonts w:ascii="Arial" w:hAnsi="Arial" w:cs="Arial"/>
          <w:sz w:val="24"/>
          <w:szCs w:val="24"/>
        </w:rPr>
        <w:t xml:space="preserve">  This is a positive move towards equitable representation with our workforce demographics.  </w:t>
      </w:r>
    </w:p>
    <w:p w14:paraId="7EE61C83" w14:textId="77777777" w:rsidR="00DC78F7" w:rsidRPr="0052353B" w:rsidRDefault="00DC78F7" w:rsidP="00DC78F7">
      <w:pPr>
        <w:autoSpaceDE w:val="0"/>
        <w:autoSpaceDN w:val="0"/>
        <w:adjustRightInd w:val="0"/>
        <w:spacing w:after="0" w:line="240" w:lineRule="auto"/>
        <w:rPr>
          <w:rFonts w:ascii="Arial" w:eastAsia="Calibri" w:hAnsi="Arial" w:cs="Arial"/>
          <w:color w:val="000000"/>
          <w:sz w:val="24"/>
          <w:szCs w:val="24"/>
          <w:lang w:eastAsia="en-GB"/>
        </w:rPr>
      </w:pPr>
    </w:p>
    <w:p w14:paraId="5CE0DD00" w14:textId="04BC7B02" w:rsidR="00DC78F7" w:rsidRPr="0052353B" w:rsidRDefault="0053744B" w:rsidP="00DC78F7">
      <w:pPr>
        <w:autoSpaceDE w:val="0"/>
        <w:autoSpaceDN w:val="0"/>
        <w:adjustRightInd w:val="0"/>
        <w:spacing w:after="0" w:line="240" w:lineRule="auto"/>
        <w:rPr>
          <w:rFonts w:ascii="Arial" w:eastAsia="Calibri" w:hAnsi="Arial" w:cs="Arial"/>
          <w:b/>
          <w:color w:val="000000"/>
          <w:sz w:val="24"/>
          <w:szCs w:val="24"/>
          <w:lang w:eastAsia="en-GB"/>
        </w:rPr>
      </w:pPr>
      <w:r>
        <w:rPr>
          <w:rFonts w:ascii="Arial" w:eastAsia="Calibri" w:hAnsi="Arial" w:cs="Arial"/>
          <w:b/>
          <w:color w:val="000000"/>
          <w:sz w:val="24"/>
          <w:szCs w:val="24"/>
          <w:lang w:eastAsia="en-GB"/>
        </w:rPr>
        <w:t xml:space="preserve">      </w:t>
      </w:r>
      <w:r w:rsidR="00357CDB">
        <w:rPr>
          <w:rFonts w:ascii="Arial" w:eastAsia="Calibri" w:hAnsi="Arial" w:cs="Arial"/>
          <w:b/>
          <w:color w:val="000000"/>
          <w:sz w:val="24"/>
          <w:szCs w:val="24"/>
          <w:lang w:eastAsia="en-GB"/>
        </w:rPr>
        <w:t xml:space="preserve">     </w:t>
      </w:r>
      <w:r w:rsidR="00DC78F7" w:rsidRPr="0052353B">
        <w:rPr>
          <w:rFonts w:ascii="Arial" w:eastAsia="Calibri" w:hAnsi="Arial" w:cs="Arial"/>
          <w:b/>
          <w:color w:val="000000"/>
          <w:sz w:val="24"/>
          <w:szCs w:val="24"/>
          <w:lang w:eastAsia="en-GB"/>
        </w:rPr>
        <w:t>Mean and Median Pay Gap</w:t>
      </w:r>
    </w:p>
    <w:p w14:paraId="398B3C51" w14:textId="77777777" w:rsidR="00DC78F7" w:rsidRPr="0052353B" w:rsidRDefault="00DC78F7" w:rsidP="00DC78F7">
      <w:pPr>
        <w:autoSpaceDE w:val="0"/>
        <w:autoSpaceDN w:val="0"/>
        <w:adjustRightInd w:val="0"/>
        <w:spacing w:after="0" w:line="240" w:lineRule="auto"/>
        <w:rPr>
          <w:rFonts w:ascii="Arial" w:eastAsia="Calibri" w:hAnsi="Arial" w:cs="Arial"/>
          <w:color w:val="000000"/>
          <w:sz w:val="24"/>
          <w:szCs w:val="24"/>
          <w:lang w:eastAsia="en-GB"/>
        </w:rPr>
      </w:pPr>
    </w:p>
    <w:p w14:paraId="2D95B7CF" w14:textId="4EFFEF4D" w:rsidR="00DC78F7" w:rsidRPr="0052353B" w:rsidRDefault="00DC78F7" w:rsidP="00DC78F7">
      <w:pPr>
        <w:keepLines/>
        <w:numPr>
          <w:ilvl w:val="0"/>
          <w:numId w:val="2"/>
        </w:numPr>
        <w:autoSpaceDE w:val="0"/>
        <w:autoSpaceDN w:val="0"/>
        <w:adjustRightInd w:val="0"/>
        <w:spacing w:after="0" w:line="240" w:lineRule="auto"/>
        <w:jc w:val="both"/>
        <w:rPr>
          <w:rFonts w:ascii="Arial" w:eastAsia="Calibri" w:hAnsi="Arial" w:cs="Arial"/>
          <w:color w:val="000000"/>
          <w:sz w:val="24"/>
          <w:szCs w:val="24"/>
          <w:lang w:eastAsia="en-GB"/>
        </w:rPr>
      </w:pPr>
      <w:r w:rsidRPr="0052353B">
        <w:rPr>
          <w:rFonts w:ascii="Arial" w:eastAsia="Calibri" w:hAnsi="Arial" w:cs="Arial"/>
          <w:color w:val="000000"/>
          <w:sz w:val="24"/>
          <w:szCs w:val="24"/>
          <w:lang w:eastAsia="en-GB"/>
        </w:rPr>
        <w:t xml:space="preserve">The gender pay gap for the Trust overall, is </w:t>
      </w:r>
      <w:r w:rsidR="001065C3">
        <w:rPr>
          <w:rFonts w:ascii="Arial" w:eastAsia="Calibri" w:hAnsi="Arial" w:cs="Arial"/>
          <w:color w:val="000000"/>
          <w:sz w:val="24"/>
          <w:szCs w:val="24"/>
          <w:lang w:eastAsia="en-GB"/>
        </w:rPr>
        <w:t>3.53</w:t>
      </w:r>
      <w:r>
        <w:rPr>
          <w:rFonts w:ascii="Arial" w:eastAsia="Calibri" w:hAnsi="Arial" w:cs="Arial"/>
          <w:color w:val="000000"/>
          <w:sz w:val="24"/>
          <w:szCs w:val="24"/>
          <w:lang w:eastAsia="en-GB"/>
        </w:rPr>
        <w:t xml:space="preserve">%. </w:t>
      </w:r>
      <w:r w:rsidRPr="0052353B">
        <w:rPr>
          <w:rFonts w:ascii="Arial" w:eastAsia="Calibri" w:hAnsi="Arial" w:cs="Arial"/>
          <w:color w:val="000000"/>
          <w:sz w:val="24"/>
          <w:szCs w:val="24"/>
          <w:lang w:eastAsia="en-GB"/>
        </w:rPr>
        <w:t>This</w:t>
      </w:r>
      <w:r>
        <w:rPr>
          <w:rFonts w:ascii="Arial" w:eastAsia="Calibri" w:hAnsi="Arial" w:cs="Arial"/>
          <w:color w:val="000000"/>
          <w:sz w:val="24"/>
          <w:szCs w:val="24"/>
          <w:lang w:eastAsia="en-GB"/>
        </w:rPr>
        <w:t xml:space="preserve"> </w:t>
      </w:r>
      <w:r w:rsidRPr="0052353B">
        <w:rPr>
          <w:rFonts w:ascii="Arial" w:eastAsia="Calibri" w:hAnsi="Arial" w:cs="Arial"/>
          <w:color w:val="000000"/>
          <w:sz w:val="24"/>
          <w:szCs w:val="24"/>
          <w:lang w:eastAsia="en-GB"/>
        </w:rPr>
        <w:t xml:space="preserve">has </w:t>
      </w:r>
      <w:r w:rsidR="00F7111A">
        <w:rPr>
          <w:rFonts w:ascii="Arial" w:eastAsia="Calibri" w:hAnsi="Arial" w:cs="Arial"/>
          <w:color w:val="000000"/>
          <w:sz w:val="24"/>
          <w:szCs w:val="24"/>
          <w:lang w:eastAsia="en-GB"/>
        </w:rPr>
        <w:t xml:space="preserve">decrease </w:t>
      </w:r>
      <w:r>
        <w:rPr>
          <w:rFonts w:ascii="Arial" w:eastAsia="Calibri" w:hAnsi="Arial" w:cs="Arial"/>
          <w:color w:val="000000"/>
          <w:sz w:val="24"/>
          <w:szCs w:val="24"/>
          <w:lang w:eastAsia="en-GB"/>
        </w:rPr>
        <w:t xml:space="preserve">from </w:t>
      </w:r>
      <w:r w:rsidR="003B6BD7">
        <w:rPr>
          <w:rFonts w:ascii="Arial" w:eastAsia="Calibri" w:hAnsi="Arial" w:cs="Arial"/>
          <w:color w:val="000000"/>
          <w:sz w:val="24"/>
          <w:szCs w:val="24"/>
          <w:lang w:eastAsia="en-GB"/>
        </w:rPr>
        <w:t>5.33</w:t>
      </w:r>
      <w:r w:rsidRPr="0052353B">
        <w:rPr>
          <w:rFonts w:ascii="Arial" w:eastAsia="Calibri" w:hAnsi="Arial" w:cs="Arial"/>
          <w:color w:val="000000"/>
          <w:sz w:val="24"/>
          <w:szCs w:val="24"/>
          <w:lang w:eastAsia="en-GB"/>
        </w:rPr>
        <w:t xml:space="preserve">% reported </w:t>
      </w:r>
      <w:r>
        <w:rPr>
          <w:rFonts w:ascii="Arial" w:eastAsia="Calibri" w:hAnsi="Arial" w:cs="Arial"/>
          <w:color w:val="000000"/>
          <w:sz w:val="24"/>
          <w:szCs w:val="24"/>
          <w:lang w:eastAsia="en-GB"/>
        </w:rPr>
        <w:t>last year</w:t>
      </w:r>
      <w:r w:rsidRPr="0052353B">
        <w:rPr>
          <w:rFonts w:ascii="Arial" w:eastAsia="Calibri" w:hAnsi="Arial" w:cs="Arial"/>
          <w:color w:val="000000"/>
          <w:sz w:val="24"/>
          <w:szCs w:val="24"/>
          <w:lang w:eastAsia="en-GB"/>
        </w:rPr>
        <w:t xml:space="preserve">. </w:t>
      </w:r>
    </w:p>
    <w:p w14:paraId="63B94582" w14:textId="6D54B501" w:rsidR="00DC78F7" w:rsidRPr="007F3333" w:rsidRDefault="00DC78F7" w:rsidP="00DC78F7">
      <w:pPr>
        <w:keepLines/>
        <w:numPr>
          <w:ilvl w:val="0"/>
          <w:numId w:val="2"/>
        </w:numPr>
        <w:autoSpaceDE w:val="0"/>
        <w:autoSpaceDN w:val="0"/>
        <w:adjustRightInd w:val="0"/>
        <w:spacing w:after="0" w:line="240" w:lineRule="auto"/>
        <w:jc w:val="both"/>
        <w:rPr>
          <w:rFonts w:ascii="Arial" w:eastAsia="Calibri" w:hAnsi="Arial" w:cs="Arial"/>
          <w:color w:val="000000"/>
          <w:sz w:val="24"/>
          <w:szCs w:val="24"/>
          <w:lang w:eastAsia="en-GB"/>
        </w:rPr>
      </w:pPr>
      <w:r w:rsidRPr="003D068C">
        <w:rPr>
          <w:rFonts w:ascii="Arial" w:eastAsia="Calibri" w:hAnsi="Arial" w:cs="Arial"/>
          <w:color w:val="000000"/>
          <w:sz w:val="24"/>
          <w:szCs w:val="24"/>
          <w:lang w:eastAsia="en-GB"/>
        </w:rPr>
        <w:t xml:space="preserve">The </w:t>
      </w:r>
      <w:r w:rsidRPr="003D068C">
        <w:rPr>
          <w:rFonts w:ascii="Arial" w:eastAsia="Calibri" w:hAnsi="Arial" w:cs="Arial"/>
          <w:b/>
          <w:color w:val="000000"/>
          <w:sz w:val="24"/>
          <w:szCs w:val="24"/>
          <w:lang w:eastAsia="en-GB"/>
        </w:rPr>
        <w:t>mean gender pay gap</w:t>
      </w:r>
      <w:r w:rsidRPr="003D068C">
        <w:rPr>
          <w:rFonts w:ascii="Arial" w:eastAsia="Calibri" w:hAnsi="Arial" w:cs="Arial"/>
          <w:color w:val="000000"/>
          <w:sz w:val="24"/>
          <w:szCs w:val="24"/>
          <w:lang w:eastAsia="en-GB"/>
        </w:rPr>
        <w:t xml:space="preserve"> for the Trust overall is </w:t>
      </w:r>
      <w:r w:rsidR="003B6BD7">
        <w:rPr>
          <w:rFonts w:ascii="Arial" w:eastAsia="Calibri" w:hAnsi="Arial" w:cs="Arial"/>
          <w:color w:val="000000"/>
          <w:sz w:val="24"/>
          <w:szCs w:val="24"/>
          <w:lang w:eastAsia="en-GB"/>
        </w:rPr>
        <w:t>19.63</w:t>
      </w:r>
      <w:r w:rsidRPr="003D068C">
        <w:rPr>
          <w:rFonts w:ascii="Arial" w:eastAsia="Calibri" w:hAnsi="Arial" w:cs="Arial"/>
          <w:color w:val="000000"/>
          <w:sz w:val="24"/>
          <w:szCs w:val="24"/>
          <w:lang w:eastAsia="en-GB"/>
        </w:rPr>
        <w:t xml:space="preserve">%. This has </w:t>
      </w:r>
      <w:r w:rsidRPr="007F3333">
        <w:rPr>
          <w:rFonts w:ascii="Arial" w:eastAsia="Calibri" w:hAnsi="Arial" w:cs="Arial"/>
          <w:color w:val="000000"/>
          <w:sz w:val="24"/>
          <w:szCs w:val="24"/>
          <w:lang w:eastAsia="en-GB"/>
        </w:rPr>
        <w:t xml:space="preserve">decreased by </w:t>
      </w:r>
      <w:r w:rsidR="00765E02" w:rsidRPr="007F3333">
        <w:rPr>
          <w:rFonts w:ascii="Arial" w:eastAsia="Calibri" w:hAnsi="Arial" w:cs="Arial"/>
          <w:color w:val="000000"/>
          <w:sz w:val="24"/>
          <w:szCs w:val="24"/>
          <w:lang w:eastAsia="en-GB"/>
        </w:rPr>
        <w:t>1.3</w:t>
      </w:r>
      <w:r w:rsidR="0031129E" w:rsidRPr="007F3333">
        <w:rPr>
          <w:rFonts w:ascii="Arial" w:eastAsia="Calibri" w:hAnsi="Arial" w:cs="Arial"/>
          <w:color w:val="000000"/>
          <w:sz w:val="24"/>
          <w:szCs w:val="24"/>
          <w:lang w:eastAsia="en-GB"/>
        </w:rPr>
        <w:t>2</w:t>
      </w:r>
      <w:r w:rsidRPr="007F3333">
        <w:rPr>
          <w:rFonts w:ascii="Arial" w:eastAsia="Calibri" w:hAnsi="Arial" w:cs="Arial"/>
          <w:color w:val="000000"/>
          <w:sz w:val="24"/>
          <w:szCs w:val="24"/>
          <w:lang w:eastAsia="en-GB"/>
        </w:rPr>
        <w:t>% from 2</w:t>
      </w:r>
      <w:r w:rsidR="00765E02" w:rsidRPr="007F3333">
        <w:rPr>
          <w:rFonts w:ascii="Arial" w:eastAsia="Calibri" w:hAnsi="Arial" w:cs="Arial"/>
          <w:color w:val="000000"/>
          <w:sz w:val="24"/>
          <w:szCs w:val="24"/>
          <w:lang w:eastAsia="en-GB"/>
        </w:rPr>
        <w:t>0.9</w:t>
      </w:r>
      <w:r w:rsidR="009B67B1" w:rsidRPr="007F3333">
        <w:rPr>
          <w:rFonts w:ascii="Arial" w:eastAsia="Calibri" w:hAnsi="Arial" w:cs="Arial"/>
          <w:color w:val="000000"/>
          <w:sz w:val="24"/>
          <w:szCs w:val="24"/>
          <w:lang w:eastAsia="en-GB"/>
        </w:rPr>
        <w:t>5</w:t>
      </w:r>
      <w:r w:rsidRPr="007F3333">
        <w:rPr>
          <w:rFonts w:ascii="Arial" w:eastAsia="Calibri" w:hAnsi="Arial" w:cs="Arial"/>
          <w:color w:val="000000"/>
          <w:sz w:val="24"/>
          <w:szCs w:val="24"/>
          <w:lang w:eastAsia="en-GB"/>
        </w:rPr>
        <w:t>% reported last time.</w:t>
      </w:r>
    </w:p>
    <w:p w14:paraId="55AC66BD" w14:textId="78953BE4" w:rsidR="00DC78F7" w:rsidRPr="007F3333" w:rsidRDefault="00DC78F7" w:rsidP="00DC78F7">
      <w:pPr>
        <w:keepLines/>
        <w:numPr>
          <w:ilvl w:val="0"/>
          <w:numId w:val="2"/>
        </w:numPr>
        <w:autoSpaceDE w:val="0"/>
        <w:autoSpaceDN w:val="0"/>
        <w:adjustRightInd w:val="0"/>
        <w:spacing w:after="0" w:line="240" w:lineRule="auto"/>
        <w:jc w:val="both"/>
        <w:rPr>
          <w:rFonts w:ascii="Arial" w:eastAsia="Calibri" w:hAnsi="Arial" w:cs="Arial"/>
          <w:color w:val="000000"/>
          <w:sz w:val="24"/>
          <w:szCs w:val="24"/>
          <w:lang w:eastAsia="en-GB"/>
        </w:rPr>
      </w:pPr>
      <w:r w:rsidRPr="007F3333">
        <w:rPr>
          <w:rFonts w:ascii="Arial" w:eastAsia="Calibri" w:hAnsi="Arial" w:cs="Arial"/>
          <w:color w:val="000000"/>
          <w:sz w:val="24"/>
          <w:szCs w:val="24"/>
          <w:lang w:eastAsia="en-GB"/>
        </w:rPr>
        <w:t xml:space="preserve">If the Medical and Dental workforce are excluded from the calculation, the Trust’s mean gender hourly pay gap would be </w:t>
      </w:r>
      <w:r w:rsidR="00B215A6" w:rsidRPr="007F3333">
        <w:rPr>
          <w:rFonts w:ascii="Arial" w:eastAsia="Calibri" w:hAnsi="Arial" w:cs="Arial"/>
          <w:color w:val="000000"/>
          <w:sz w:val="24"/>
          <w:szCs w:val="24"/>
          <w:lang w:eastAsia="en-GB"/>
        </w:rPr>
        <w:t>1.27</w:t>
      </w:r>
      <w:r w:rsidRPr="007F3333">
        <w:rPr>
          <w:rFonts w:ascii="Arial" w:eastAsia="Calibri" w:hAnsi="Arial" w:cs="Arial"/>
          <w:color w:val="000000"/>
          <w:sz w:val="24"/>
          <w:szCs w:val="24"/>
          <w:lang w:eastAsia="en-GB"/>
        </w:rPr>
        <w:t xml:space="preserve">%, compared to </w:t>
      </w:r>
      <w:r w:rsidR="00F40830" w:rsidRPr="007F3333">
        <w:rPr>
          <w:rFonts w:ascii="Arial" w:eastAsia="Calibri" w:hAnsi="Arial" w:cs="Arial"/>
          <w:color w:val="000000"/>
          <w:sz w:val="24"/>
          <w:szCs w:val="24"/>
          <w:lang w:eastAsia="en-GB"/>
        </w:rPr>
        <w:t>19.63</w:t>
      </w:r>
      <w:r w:rsidRPr="007F3333">
        <w:rPr>
          <w:rFonts w:ascii="Arial" w:eastAsia="Calibri" w:hAnsi="Arial" w:cs="Arial"/>
          <w:color w:val="000000"/>
          <w:sz w:val="24"/>
          <w:szCs w:val="24"/>
          <w:lang w:eastAsia="en-GB"/>
        </w:rPr>
        <w:t xml:space="preserve">%. The Trust’s median gender pay gap would be </w:t>
      </w:r>
      <w:r w:rsidR="00AE6A79" w:rsidRPr="007F3333">
        <w:rPr>
          <w:rFonts w:ascii="Arial" w:eastAsia="Calibri" w:hAnsi="Arial" w:cs="Arial"/>
          <w:color w:val="000000"/>
          <w:sz w:val="24"/>
          <w:szCs w:val="24"/>
          <w:lang w:eastAsia="en-GB"/>
        </w:rPr>
        <w:t>9.78</w:t>
      </w:r>
      <w:r w:rsidRPr="007F3333">
        <w:rPr>
          <w:rFonts w:ascii="Arial" w:eastAsia="Calibri" w:hAnsi="Arial" w:cs="Arial"/>
          <w:color w:val="000000"/>
          <w:sz w:val="24"/>
          <w:szCs w:val="24"/>
          <w:lang w:eastAsia="en-GB"/>
        </w:rPr>
        <w:t xml:space="preserve">% in favour of female staff. </w:t>
      </w:r>
    </w:p>
    <w:p w14:paraId="51EE4AAF" w14:textId="77777777" w:rsidR="00DC78F7" w:rsidRPr="0052353B" w:rsidRDefault="00DC78F7" w:rsidP="00DC78F7">
      <w:pPr>
        <w:autoSpaceDE w:val="0"/>
        <w:autoSpaceDN w:val="0"/>
        <w:adjustRightInd w:val="0"/>
        <w:spacing w:after="0" w:line="240" w:lineRule="auto"/>
        <w:rPr>
          <w:rFonts w:ascii="Arial" w:eastAsia="Calibri" w:hAnsi="Arial" w:cs="Arial"/>
          <w:b/>
          <w:bCs/>
          <w:color w:val="000000"/>
          <w:sz w:val="24"/>
          <w:szCs w:val="24"/>
          <w:lang w:eastAsia="en-GB"/>
        </w:rPr>
      </w:pPr>
    </w:p>
    <w:p w14:paraId="3DB3F63D" w14:textId="77777777" w:rsidR="00DC78F7" w:rsidRPr="0052353B" w:rsidRDefault="00DC78F7" w:rsidP="00DC78F7">
      <w:pPr>
        <w:autoSpaceDE w:val="0"/>
        <w:autoSpaceDN w:val="0"/>
        <w:adjustRightInd w:val="0"/>
        <w:spacing w:after="0" w:line="240" w:lineRule="auto"/>
        <w:rPr>
          <w:rFonts w:ascii="Arial" w:eastAsia="Calibri" w:hAnsi="Arial" w:cs="Arial"/>
          <w:b/>
          <w:bCs/>
          <w:color w:val="000000"/>
          <w:sz w:val="24"/>
          <w:szCs w:val="24"/>
          <w:lang w:eastAsia="en-GB"/>
        </w:rPr>
      </w:pPr>
      <w:r w:rsidRPr="0052353B">
        <w:rPr>
          <w:rFonts w:ascii="Arial" w:eastAsia="Calibri" w:hAnsi="Arial" w:cs="Arial"/>
          <w:b/>
          <w:bCs/>
          <w:color w:val="000000"/>
          <w:sz w:val="24"/>
          <w:szCs w:val="24"/>
          <w:lang w:eastAsia="en-GB"/>
        </w:rPr>
        <w:t xml:space="preserve">a) Average gender pay gap as a </w:t>
      </w:r>
      <w:r w:rsidRPr="0052353B">
        <w:rPr>
          <w:rFonts w:ascii="Arial" w:eastAsia="Calibri" w:hAnsi="Arial" w:cs="Arial"/>
          <w:b/>
          <w:bCs/>
          <w:color w:val="000000"/>
          <w:sz w:val="24"/>
          <w:szCs w:val="24"/>
          <w:u w:val="single"/>
          <w:lang w:eastAsia="en-GB"/>
        </w:rPr>
        <w:t>mean</w:t>
      </w:r>
      <w:r w:rsidRPr="0052353B">
        <w:rPr>
          <w:rFonts w:ascii="Arial" w:eastAsia="Calibri" w:hAnsi="Arial" w:cs="Arial"/>
          <w:b/>
          <w:bCs/>
          <w:color w:val="000000"/>
          <w:sz w:val="24"/>
          <w:szCs w:val="24"/>
          <w:lang w:eastAsia="en-GB"/>
        </w:rPr>
        <w:t xml:space="preserve"> average </w:t>
      </w:r>
    </w:p>
    <w:p w14:paraId="3BFA53C2" w14:textId="77777777" w:rsidR="00DC78F7" w:rsidRPr="0052353B" w:rsidRDefault="00DC78F7" w:rsidP="00DC78F7">
      <w:pPr>
        <w:autoSpaceDE w:val="0"/>
        <w:autoSpaceDN w:val="0"/>
        <w:adjustRightInd w:val="0"/>
        <w:spacing w:after="0" w:line="240" w:lineRule="auto"/>
        <w:rPr>
          <w:rFonts w:ascii="Arial" w:eastAsia="Calibri" w:hAnsi="Arial" w:cs="Arial"/>
          <w:b/>
          <w:color w:val="000000"/>
          <w:sz w:val="24"/>
          <w:szCs w:val="24"/>
          <w:lang w:eastAsia="en-GB"/>
        </w:rPr>
      </w:pPr>
    </w:p>
    <w:p w14:paraId="0D6C0BE7" w14:textId="77777777" w:rsidR="00DC78F7" w:rsidRPr="0052353B" w:rsidRDefault="00DC78F7" w:rsidP="00DC78F7">
      <w:pPr>
        <w:autoSpaceDE w:val="0"/>
        <w:autoSpaceDN w:val="0"/>
        <w:adjustRightInd w:val="0"/>
        <w:spacing w:after="0" w:line="240" w:lineRule="auto"/>
        <w:rPr>
          <w:rFonts w:ascii="Arial" w:eastAsia="Calibri" w:hAnsi="Arial" w:cs="Arial"/>
          <w:bCs/>
          <w:color w:val="000000"/>
          <w:sz w:val="24"/>
          <w:szCs w:val="24"/>
          <w:lang w:eastAsia="en-GB"/>
        </w:rPr>
      </w:pPr>
      <w:r w:rsidRPr="0052353B">
        <w:rPr>
          <w:rFonts w:ascii="Arial" w:eastAsia="Calibri" w:hAnsi="Arial" w:cs="Arial"/>
          <w:bCs/>
          <w:color w:val="000000"/>
          <w:sz w:val="24"/>
          <w:szCs w:val="24"/>
          <w:lang w:eastAsia="en-GB"/>
        </w:rPr>
        <w:t>Overall</w:t>
      </w:r>
    </w:p>
    <w:tbl>
      <w:tblPr>
        <w:tblStyle w:val="TableGrid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127"/>
        <w:gridCol w:w="2126"/>
        <w:gridCol w:w="1701"/>
      </w:tblGrid>
      <w:tr w:rsidR="00DC78F7" w:rsidRPr="0052353B" w14:paraId="5B1B8A55" w14:textId="77777777" w:rsidTr="00F15475">
        <w:tc>
          <w:tcPr>
            <w:tcW w:w="2835" w:type="dxa"/>
            <w:shd w:val="clear" w:color="auto" w:fill="A5C9EB" w:themeFill="text2" w:themeFillTint="40"/>
          </w:tcPr>
          <w:p w14:paraId="051148E8" w14:textId="77777777" w:rsidR="00DC78F7" w:rsidRPr="00617771" w:rsidRDefault="00DC78F7" w:rsidP="00134FB3">
            <w:pPr>
              <w:autoSpaceDE w:val="0"/>
              <w:autoSpaceDN w:val="0"/>
              <w:adjustRightInd w:val="0"/>
              <w:rPr>
                <w:rFonts w:ascii="Arial" w:eastAsia="Calibri" w:hAnsi="Arial" w:cs="Arial"/>
                <w:b/>
                <w:bCs/>
                <w:sz w:val="24"/>
                <w:szCs w:val="24"/>
              </w:rPr>
            </w:pPr>
          </w:p>
        </w:tc>
        <w:tc>
          <w:tcPr>
            <w:tcW w:w="2127" w:type="dxa"/>
            <w:shd w:val="clear" w:color="auto" w:fill="A5C9EB" w:themeFill="text2" w:themeFillTint="40"/>
          </w:tcPr>
          <w:p w14:paraId="0326914D"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Male</w:t>
            </w:r>
          </w:p>
        </w:tc>
        <w:tc>
          <w:tcPr>
            <w:tcW w:w="2126" w:type="dxa"/>
            <w:shd w:val="clear" w:color="auto" w:fill="A5C9EB" w:themeFill="text2" w:themeFillTint="40"/>
          </w:tcPr>
          <w:p w14:paraId="79A0E01B"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Female</w:t>
            </w:r>
          </w:p>
        </w:tc>
        <w:tc>
          <w:tcPr>
            <w:tcW w:w="1701" w:type="dxa"/>
            <w:shd w:val="clear" w:color="auto" w:fill="A5C9EB" w:themeFill="text2" w:themeFillTint="40"/>
          </w:tcPr>
          <w:p w14:paraId="2BC2614D"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 difference</w:t>
            </w:r>
          </w:p>
        </w:tc>
      </w:tr>
      <w:tr w:rsidR="00DC78F7" w:rsidRPr="0052353B" w14:paraId="45922DA3" w14:textId="77777777" w:rsidTr="00F15475">
        <w:tc>
          <w:tcPr>
            <w:tcW w:w="2835" w:type="dxa"/>
          </w:tcPr>
          <w:p w14:paraId="4A96C408" w14:textId="77777777" w:rsidR="00DC78F7" w:rsidRPr="0052353B" w:rsidRDefault="00DC78F7" w:rsidP="00134FB3">
            <w:pPr>
              <w:autoSpaceDE w:val="0"/>
              <w:autoSpaceDN w:val="0"/>
              <w:adjustRightInd w:val="0"/>
              <w:rPr>
                <w:rFonts w:ascii="Arial" w:eastAsia="Calibri" w:hAnsi="Arial" w:cs="Arial"/>
                <w:bCs/>
                <w:color w:val="000000"/>
                <w:sz w:val="24"/>
                <w:szCs w:val="24"/>
              </w:rPr>
            </w:pPr>
            <w:r w:rsidRPr="0052353B">
              <w:rPr>
                <w:rFonts w:ascii="Arial" w:eastAsia="Calibri" w:hAnsi="Arial" w:cs="Arial"/>
                <w:bCs/>
                <w:color w:val="000000"/>
                <w:sz w:val="24"/>
                <w:szCs w:val="24"/>
              </w:rPr>
              <w:t>Mean hourly rate</w:t>
            </w:r>
          </w:p>
        </w:tc>
        <w:tc>
          <w:tcPr>
            <w:tcW w:w="2127" w:type="dxa"/>
          </w:tcPr>
          <w:p w14:paraId="14EB48FE" w14:textId="01CF7943" w:rsidR="00DC78F7" w:rsidRPr="0052353B" w:rsidRDefault="00DC78F7" w:rsidP="00134FB3">
            <w:pPr>
              <w:autoSpaceDE w:val="0"/>
              <w:autoSpaceDN w:val="0"/>
              <w:adjustRightInd w:val="0"/>
              <w:rPr>
                <w:rFonts w:ascii="Arial" w:eastAsia="Calibri" w:hAnsi="Arial" w:cs="Arial"/>
                <w:bCs/>
                <w:color w:val="000000"/>
                <w:sz w:val="24"/>
                <w:szCs w:val="24"/>
              </w:rPr>
            </w:pPr>
            <w:r>
              <w:rPr>
                <w:rFonts w:ascii="Arial" w:eastAsia="Calibri" w:hAnsi="Arial" w:cs="Arial"/>
                <w:bCs/>
                <w:color w:val="000000"/>
                <w:sz w:val="24"/>
                <w:szCs w:val="24"/>
              </w:rPr>
              <w:t>£22.</w:t>
            </w:r>
            <w:r w:rsidR="00861A66">
              <w:rPr>
                <w:rFonts w:ascii="Arial" w:eastAsia="Calibri" w:hAnsi="Arial" w:cs="Arial"/>
                <w:bCs/>
                <w:color w:val="000000"/>
                <w:sz w:val="24"/>
                <w:szCs w:val="24"/>
              </w:rPr>
              <w:t>88</w:t>
            </w:r>
          </w:p>
        </w:tc>
        <w:tc>
          <w:tcPr>
            <w:tcW w:w="2126" w:type="dxa"/>
          </w:tcPr>
          <w:p w14:paraId="215BE2D6" w14:textId="46341F59" w:rsidR="00DC78F7" w:rsidRPr="0052353B" w:rsidRDefault="00DC78F7" w:rsidP="00134FB3">
            <w:pPr>
              <w:autoSpaceDE w:val="0"/>
              <w:autoSpaceDN w:val="0"/>
              <w:adjustRightInd w:val="0"/>
              <w:rPr>
                <w:rFonts w:ascii="Arial" w:eastAsia="Calibri" w:hAnsi="Arial" w:cs="Arial"/>
                <w:bCs/>
                <w:color w:val="000000"/>
                <w:sz w:val="24"/>
                <w:szCs w:val="24"/>
              </w:rPr>
            </w:pPr>
            <w:r>
              <w:rPr>
                <w:rFonts w:ascii="Arial" w:eastAsia="Calibri" w:hAnsi="Arial" w:cs="Arial"/>
                <w:bCs/>
                <w:color w:val="000000"/>
                <w:sz w:val="24"/>
                <w:szCs w:val="24"/>
              </w:rPr>
              <w:t>£1</w:t>
            </w:r>
            <w:r w:rsidR="00861A66">
              <w:rPr>
                <w:rFonts w:ascii="Arial" w:eastAsia="Calibri" w:hAnsi="Arial" w:cs="Arial"/>
                <w:bCs/>
                <w:color w:val="000000"/>
                <w:sz w:val="24"/>
                <w:szCs w:val="24"/>
              </w:rPr>
              <w:t>8</w:t>
            </w:r>
            <w:r>
              <w:rPr>
                <w:rFonts w:ascii="Arial" w:eastAsia="Calibri" w:hAnsi="Arial" w:cs="Arial"/>
                <w:bCs/>
                <w:color w:val="000000"/>
                <w:sz w:val="24"/>
                <w:szCs w:val="24"/>
              </w:rPr>
              <w:t>.</w:t>
            </w:r>
            <w:r w:rsidR="00861A66">
              <w:rPr>
                <w:rFonts w:ascii="Arial" w:eastAsia="Calibri" w:hAnsi="Arial" w:cs="Arial"/>
                <w:bCs/>
                <w:color w:val="000000"/>
                <w:sz w:val="24"/>
                <w:szCs w:val="24"/>
              </w:rPr>
              <w:t>39</w:t>
            </w:r>
          </w:p>
        </w:tc>
        <w:tc>
          <w:tcPr>
            <w:tcW w:w="1701" w:type="dxa"/>
          </w:tcPr>
          <w:p w14:paraId="5D19E5CF" w14:textId="7B260BA0" w:rsidR="00DC78F7" w:rsidRPr="0052353B" w:rsidRDefault="00861A66" w:rsidP="00134FB3">
            <w:pPr>
              <w:autoSpaceDE w:val="0"/>
              <w:autoSpaceDN w:val="0"/>
              <w:adjustRightInd w:val="0"/>
              <w:rPr>
                <w:rFonts w:ascii="Arial" w:eastAsia="Calibri" w:hAnsi="Arial" w:cs="Arial"/>
                <w:bCs/>
                <w:sz w:val="24"/>
                <w:szCs w:val="24"/>
              </w:rPr>
            </w:pPr>
            <w:r>
              <w:rPr>
                <w:rFonts w:ascii="Arial" w:eastAsia="Calibri" w:hAnsi="Arial" w:cs="Arial"/>
                <w:bCs/>
                <w:sz w:val="24"/>
                <w:szCs w:val="24"/>
              </w:rPr>
              <w:t>19.63</w:t>
            </w:r>
            <w:r w:rsidR="00DC78F7" w:rsidRPr="0052353B">
              <w:rPr>
                <w:rFonts w:ascii="Arial" w:eastAsia="Calibri" w:hAnsi="Arial" w:cs="Arial"/>
                <w:bCs/>
                <w:sz w:val="24"/>
                <w:szCs w:val="24"/>
              </w:rPr>
              <w:t>%</w:t>
            </w:r>
          </w:p>
        </w:tc>
      </w:tr>
    </w:tbl>
    <w:p w14:paraId="13ED8E39" w14:textId="77777777" w:rsidR="00DC78F7" w:rsidRPr="0052353B" w:rsidRDefault="00DC78F7" w:rsidP="00DC78F7">
      <w:pPr>
        <w:autoSpaceDE w:val="0"/>
        <w:autoSpaceDN w:val="0"/>
        <w:adjustRightInd w:val="0"/>
        <w:spacing w:after="0" w:line="240" w:lineRule="auto"/>
        <w:rPr>
          <w:rFonts w:ascii="Arial" w:eastAsia="Calibri" w:hAnsi="Arial" w:cs="Arial"/>
          <w:b/>
          <w:bCs/>
          <w:color w:val="000000"/>
          <w:sz w:val="24"/>
          <w:szCs w:val="24"/>
          <w:lang w:eastAsia="en-GB"/>
        </w:rPr>
      </w:pPr>
    </w:p>
    <w:p w14:paraId="1B75E98A" w14:textId="77777777" w:rsidR="00DC78F7" w:rsidRPr="0052353B" w:rsidRDefault="00DC78F7" w:rsidP="00DC78F7">
      <w:pPr>
        <w:autoSpaceDE w:val="0"/>
        <w:autoSpaceDN w:val="0"/>
        <w:adjustRightInd w:val="0"/>
        <w:spacing w:after="0" w:line="240" w:lineRule="auto"/>
        <w:rPr>
          <w:rFonts w:ascii="Arial" w:eastAsia="Calibri" w:hAnsi="Arial" w:cs="Arial"/>
          <w:color w:val="000000"/>
          <w:sz w:val="24"/>
          <w:szCs w:val="24"/>
          <w:lang w:eastAsia="en-GB"/>
        </w:rPr>
      </w:pPr>
      <w:r w:rsidRPr="0052353B">
        <w:rPr>
          <w:rFonts w:ascii="Arial" w:eastAsia="Calibri" w:hAnsi="Arial" w:cs="Arial"/>
          <w:color w:val="000000"/>
          <w:sz w:val="24"/>
          <w:szCs w:val="24"/>
          <w:lang w:eastAsia="en-GB"/>
        </w:rPr>
        <w:t>Agenda for Change</w:t>
      </w:r>
    </w:p>
    <w:tbl>
      <w:tblPr>
        <w:tblStyle w:val="TableGrid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127"/>
        <w:gridCol w:w="2126"/>
        <w:gridCol w:w="1701"/>
      </w:tblGrid>
      <w:tr w:rsidR="00DC78F7" w:rsidRPr="0052353B" w14:paraId="120E64DB" w14:textId="77777777" w:rsidTr="00F15475">
        <w:trPr>
          <w:trHeight w:val="333"/>
        </w:trPr>
        <w:tc>
          <w:tcPr>
            <w:tcW w:w="2835" w:type="dxa"/>
            <w:shd w:val="clear" w:color="auto" w:fill="A5C9EB" w:themeFill="text2" w:themeFillTint="40"/>
          </w:tcPr>
          <w:p w14:paraId="158D1BE4" w14:textId="77777777" w:rsidR="00DC78F7" w:rsidRPr="00617771" w:rsidRDefault="00DC78F7" w:rsidP="00134FB3">
            <w:pPr>
              <w:autoSpaceDE w:val="0"/>
              <w:autoSpaceDN w:val="0"/>
              <w:adjustRightInd w:val="0"/>
              <w:rPr>
                <w:rFonts w:ascii="Arial" w:eastAsia="Calibri" w:hAnsi="Arial" w:cs="Arial"/>
                <w:b/>
                <w:bCs/>
                <w:sz w:val="24"/>
                <w:szCs w:val="24"/>
              </w:rPr>
            </w:pPr>
          </w:p>
        </w:tc>
        <w:tc>
          <w:tcPr>
            <w:tcW w:w="2127" w:type="dxa"/>
            <w:shd w:val="clear" w:color="auto" w:fill="A5C9EB" w:themeFill="text2" w:themeFillTint="40"/>
          </w:tcPr>
          <w:p w14:paraId="6173BB9D"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Male (AFC)</w:t>
            </w:r>
          </w:p>
        </w:tc>
        <w:tc>
          <w:tcPr>
            <w:tcW w:w="2126" w:type="dxa"/>
            <w:shd w:val="clear" w:color="auto" w:fill="A5C9EB" w:themeFill="text2" w:themeFillTint="40"/>
          </w:tcPr>
          <w:p w14:paraId="2FF1624F"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Female (AFC)</w:t>
            </w:r>
          </w:p>
        </w:tc>
        <w:tc>
          <w:tcPr>
            <w:tcW w:w="1701" w:type="dxa"/>
            <w:shd w:val="clear" w:color="auto" w:fill="A5C9EB" w:themeFill="text2" w:themeFillTint="40"/>
          </w:tcPr>
          <w:p w14:paraId="5A55363B"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 difference</w:t>
            </w:r>
          </w:p>
        </w:tc>
      </w:tr>
      <w:tr w:rsidR="00DC78F7" w:rsidRPr="0052353B" w14:paraId="317205DE" w14:textId="77777777" w:rsidTr="00F15475">
        <w:tc>
          <w:tcPr>
            <w:tcW w:w="2835" w:type="dxa"/>
          </w:tcPr>
          <w:p w14:paraId="4D3FDCDB" w14:textId="77777777" w:rsidR="00DC78F7" w:rsidRPr="0052353B" w:rsidRDefault="00DC78F7" w:rsidP="00134FB3">
            <w:pPr>
              <w:autoSpaceDE w:val="0"/>
              <w:autoSpaceDN w:val="0"/>
              <w:adjustRightInd w:val="0"/>
              <w:rPr>
                <w:rFonts w:ascii="Arial" w:eastAsia="Calibri" w:hAnsi="Arial" w:cs="Arial"/>
                <w:bCs/>
                <w:color w:val="000000"/>
                <w:sz w:val="24"/>
                <w:szCs w:val="24"/>
              </w:rPr>
            </w:pPr>
            <w:r w:rsidRPr="0052353B">
              <w:rPr>
                <w:rFonts w:ascii="Arial" w:eastAsia="Calibri" w:hAnsi="Arial" w:cs="Arial"/>
                <w:bCs/>
                <w:color w:val="000000"/>
                <w:sz w:val="24"/>
                <w:szCs w:val="24"/>
              </w:rPr>
              <w:t>Mean hourly rate</w:t>
            </w:r>
          </w:p>
        </w:tc>
        <w:tc>
          <w:tcPr>
            <w:tcW w:w="2127" w:type="dxa"/>
          </w:tcPr>
          <w:p w14:paraId="26089959" w14:textId="450E6B6E" w:rsidR="00DC78F7" w:rsidRPr="00167C19" w:rsidRDefault="00DC78F7" w:rsidP="00134FB3">
            <w:pPr>
              <w:autoSpaceDE w:val="0"/>
              <w:autoSpaceDN w:val="0"/>
              <w:adjustRightInd w:val="0"/>
              <w:rPr>
                <w:rFonts w:ascii="Arial" w:eastAsia="Calibri" w:hAnsi="Arial" w:cs="Arial"/>
                <w:bCs/>
                <w:color w:val="000000"/>
                <w:sz w:val="24"/>
                <w:szCs w:val="24"/>
              </w:rPr>
            </w:pPr>
            <w:r w:rsidRPr="00167C19">
              <w:rPr>
                <w:rFonts w:ascii="Arial" w:eastAsia="Calibri" w:hAnsi="Arial" w:cs="Arial"/>
                <w:bCs/>
                <w:color w:val="000000"/>
                <w:sz w:val="24"/>
                <w:szCs w:val="24"/>
              </w:rPr>
              <w:t>£16.</w:t>
            </w:r>
            <w:r w:rsidR="006F662E">
              <w:rPr>
                <w:rFonts w:ascii="Arial" w:eastAsia="Calibri" w:hAnsi="Arial" w:cs="Arial"/>
                <w:bCs/>
                <w:color w:val="000000"/>
                <w:sz w:val="24"/>
                <w:szCs w:val="24"/>
              </w:rPr>
              <w:t>82</w:t>
            </w:r>
          </w:p>
        </w:tc>
        <w:tc>
          <w:tcPr>
            <w:tcW w:w="2126" w:type="dxa"/>
          </w:tcPr>
          <w:p w14:paraId="32EFB25D" w14:textId="1AE45A5B" w:rsidR="00DC78F7" w:rsidRPr="00167C19" w:rsidRDefault="00DC78F7" w:rsidP="00134FB3">
            <w:pPr>
              <w:autoSpaceDE w:val="0"/>
              <w:autoSpaceDN w:val="0"/>
              <w:adjustRightInd w:val="0"/>
              <w:rPr>
                <w:rFonts w:ascii="Arial" w:eastAsia="Calibri" w:hAnsi="Arial" w:cs="Arial"/>
                <w:bCs/>
                <w:color w:val="000000"/>
                <w:sz w:val="24"/>
                <w:szCs w:val="24"/>
              </w:rPr>
            </w:pPr>
            <w:r w:rsidRPr="00167C19">
              <w:rPr>
                <w:rFonts w:ascii="Arial" w:eastAsia="Calibri" w:hAnsi="Arial" w:cs="Arial"/>
                <w:bCs/>
                <w:color w:val="000000"/>
                <w:sz w:val="24"/>
                <w:szCs w:val="24"/>
              </w:rPr>
              <w:t>£</w:t>
            </w:r>
            <w:r w:rsidR="00E15D95">
              <w:rPr>
                <w:rFonts w:ascii="Arial" w:eastAsia="Calibri" w:hAnsi="Arial" w:cs="Arial"/>
                <w:bCs/>
                <w:color w:val="000000"/>
                <w:sz w:val="24"/>
                <w:szCs w:val="24"/>
              </w:rPr>
              <w:t>17.04</w:t>
            </w:r>
          </w:p>
        </w:tc>
        <w:tc>
          <w:tcPr>
            <w:tcW w:w="1701" w:type="dxa"/>
          </w:tcPr>
          <w:p w14:paraId="309A7B1E" w14:textId="51184524" w:rsidR="00DC78F7" w:rsidRPr="00167C19" w:rsidRDefault="006F662E" w:rsidP="00134FB3">
            <w:pPr>
              <w:autoSpaceDE w:val="0"/>
              <w:autoSpaceDN w:val="0"/>
              <w:adjustRightInd w:val="0"/>
              <w:rPr>
                <w:rFonts w:ascii="Arial" w:eastAsia="Calibri" w:hAnsi="Arial" w:cs="Arial"/>
                <w:bCs/>
                <w:color w:val="FFFFFF" w:themeColor="background1"/>
                <w:sz w:val="24"/>
                <w:szCs w:val="24"/>
              </w:rPr>
            </w:pPr>
            <w:r>
              <w:rPr>
                <w:rFonts w:ascii="Arial" w:eastAsia="Calibri" w:hAnsi="Arial" w:cs="Arial"/>
                <w:bCs/>
                <w:sz w:val="24"/>
                <w:szCs w:val="24"/>
              </w:rPr>
              <w:t>1</w:t>
            </w:r>
            <w:r w:rsidR="00DC78F7" w:rsidRPr="00167C19">
              <w:rPr>
                <w:rFonts w:ascii="Arial" w:eastAsia="Calibri" w:hAnsi="Arial" w:cs="Arial"/>
                <w:bCs/>
                <w:sz w:val="24"/>
                <w:szCs w:val="24"/>
              </w:rPr>
              <w:t>.</w:t>
            </w:r>
            <w:r>
              <w:rPr>
                <w:rFonts w:ascii="Arial" w:eastAsia="Calibri" w:hAnsi="Arial" w:cs="Arial"/>
                <w:bCs/>
                <w:sz w:val="24"/>
                <w:szCs w:val="24"/>
              </w:rPr>
              <w:t>27</w:t>
            </w:r>
            <w:r w:rsidR="00DC78F7" w:rsidRPr="00167C19">
              <w:rPr>
                <w:rFonts w:ascii="Arial" w:eastAsia="Calibri" w:hAnsi="Arial" w:cs="Arial"/>
                <w:bCs/>
                <w:sz w:val="24"/>
                <w:szCs w:val="24"/>
              </w:rPr>
              <w:t>%</w:t>
            </w:r>
          </w:p>
        </w:tc>
      </w:tr>
    </w:tbl>
    <w:p w14:paraId="7E57D290" w14:textId="77777777" w:rsidR="00DC78F7" w:rsidRPr="0052353B" w:rsidRDefault="00DC78F7" w:rsidP="00DC78F7">
      <w:pPr>
        <w:autoSpaceDE w:val="0"/>
        <w:autoSpaceDN w:val="0"/>
        <w:adjustRightInd w:val="0"/>
        <w:spacing w:after="0" w:line="240" w:lineRule="auto"/>
        <w:rPr>
          <w:rFonts w:ascii="Arial" w:eastAsia="Calibri" w:hAnsi="Arial" w:cs="Arial"/>
          <w:color w:val="000000"/>
          <w:sz w:val="24"/>
          <w:szCs w:val="24"/>
          <w:lang w:eastAsia="en-GB"/>
        </w:rPr>
      </w:pPr>
      <w:r w:rsidRPr="0052353B">
        <w:rPr>
          <w:rFonts w:ascii="Arial" w:eastAsia="Calibri" w:hAnsi="Arial" w:cs="Arial"/>
          <w:color w:val="000000"/>
          <w:sz w:val="24"/>
          <w:szCs w:val="24"/>
          <w:lang w:eastAsia="en-GB"/>
        </w:rPr>
        <w:tab/>
      </w:r>
      <w:r w:rsidRPr="0052353B">
        <w:rPr>
          <w:rFonts w:ascii="Arial" w:eastAsia="Calibri" w:hAnsi="Arial" w:cs="Arial"/>
          <w:color w:val="000000"/>
          <w:sz w:val="24"/>
          <w:szCs w:val="24"/>
          <w:lang w:eastAsia="en-GB"/>
        </w:rPr>
        <w:tab/>
      </w:r>
      <w:r w:rsidRPr="0052353B">
        <w:rPr>
          <w:rFonts w:ascii="Arial" w:eastAsia="Calibri" w:hAnsi="Arial" w:cs="Arial"/>
          <w:color w:val="000000"/>
          <w:sz w:val="24"/>
          <w:szCs w:val="24"/>
          <w:lang w:eastAsia="en-GB"/>
        </w:rPr>
        <w:tab/>
      </w:r>
    </w:p>
    <w:p w14:paraId="0A35D201" w14:textId="77777777" w:rsidR="00DC78F7" w:rsidRPr="0052353B" w:rsidRDefault="00DC78F7" w:rsidP="00DC78F7">
      <w:pPr>
        <w:autoSpaceDE w:val="0"/>
        <w:autoSpaceDN w:val="0"/>
        <w:adjustRightInd w:val="0"/>
        <w:spacing w:after="0" w:line="240" w:lineRule="auto"/>
        <w:rPr>
          <w:rFonts w:ascii="Arial" w:eastAsia="Calibri" w:hAnsi="Arial" w:cs="Arial"/>
          <w:color w:val="000000"/>
          <w:sz w:val="24"/>
          <w:szCs w:val="24"/>
          <w:lang w:eastAsia="en-GB"/>
        </w:rPr>
      </w:pPr>
      <w:r w:rsidRPr="0052353B">
        <w:rPr>
          <w:rFonts w:ascii="Arial" w:eastAsia="Calibri" w:hAnsi="Arial" w:cs="Arial"/>
          <w:color w:val="000000"/>
          <w:sz w:val="24"/>
          <w:szCs w:val="24"/>
          <w:lang w:eastAsia="en-GB"/>
        </w:rPr>
        <w:t>Medical</w:t>
      </w:r>
    </w:p>
    <w:tbl>
      <w:tblPr>
        <w:tblStyle w:val="TableGrid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127"/>
        <w:gridCol w:w="2126"/>
        <w:gridCol w:w="1701"/>
      </w:tblGrid>
      <w:tr w:rsidR="00DC78F7" w:rsidRPr="0052353B" w14:paraId="67A63FD4" w14:textId="77777777" w:rsidTr="00F15475">
        <w:tc>
          <w:tcPr>
            <w:tcW w:w="2835" w:type="dxa"/>
            <w:shd w:val="clear" w:color="auto" w:fill="A5C9EB" w:themeFill="text2" w:themeFillTint="40"/>
          </w:tcPr>
          <w:p w14:paraId="4DC63539" w14:textId="77777777" w:rsidR="00DC78F7" w:rsidRPr="00617771" w:rsidRDefault="00DC78F7" w:rsidP="00134FB3">
            <w:pPr>
              <w:autoSpaceDE w:val="0"/>
              <w:autoSpaceDN w:val="0"/>
              <w:adjustRightInd w:val="0"/>
              <w:rPr>
                <w:rFonts w:ascii="Arial" w:eastAsia="Calibri" w:hAnsi="Arial" w:cs="Arial"/>
                <w:b/>
                <w:bCs/>
                <w:sz w:val="24"/>
                <w:szCs w:val="24"/>
              </w:rPr>
            </w:pPr>
          </w:p>
        </w:tc>
        <w:tc>
          <w:tcPr>
            <w:tcW w:w="2127" w:type="dxa"/>
            <w:shd w:val="clear" w:color="auto" w:fill="A5C9EB" w:themeFill="text2" w:themeFillTint="40"/>
          </w:tcPr>
          <w:p w14:paraId="47F4A2C6"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Male (medical)</w:t>
            </w:r>
          </w:p>
        </w:tc>
        <w:tc>
          <w:tcPr>
            <w:tcW w:w="2126" w:type="dxa"/>
            <w:shd w:val="clear" w:color="auto" w:fill="A5C9EB" w:themeFill="text2" w:themeFillTint="40"/>
          </w:tcPr>
          <w:p w14:paraId="0F156252"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Female (medical)</w:t>
            </w:r>
          </w:p>
        </w:tc>
        <w:tc>
          <w:tcPr>
            <w:tcW w:w="1701" w:type="dxa"/>
            <w:shd w:val="clear" w:color="auto" w:fill="A5C9EB" w:themeFill="text2" w:themeFillTint="40"/>
          </w:tcPr>
          <w:p w14:paraId="426995D7"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 difference</w:t>
            </w:r>
          </w:p>
        </w:tc>
      </w:tr>
      <w:tr w:rsidR="00DC78F7" w:rsidRPr="0052353B" w14:paraId="051A34D9" w14:textId="77777777" w:rsidTr="00F15475">
        <w:tc>
          <w:tcPr>
            <w:tcW w:w="2835" w:type="dxa"/>
          </w:tcPr>
          <w:p w14:paraId="6FEBA957" w14:textId="77777777" w:rsidR="00DC78F7" w:rsidRPr="0052353B" w:rsidRDefault="00DC78F7" w:rsidP="00134FB3">
            <w:pPr>
              <w:autoSpaceDE w:val="0"/>
              <w:autoSpaceDN w:val="0"/>
              <w:adjustRightInd w:val="0"/>
              <w:rPr>
                <w:rFonts w:ascii="Arial" w:eastAsia="Calibri" w:hAnsi="Arial" w:cs="Arial"/>
                <w:bCs/>
                <w:sz w:val="24"/>
                <w:szCs w:val="24"/>
                <w:highlight w:val="yellow"/>
              </w:rPr>
            </w:pPr>
            <w:r w:rsidRPr="0052353B">
              <w:rPr>
                <w:rFonts w:ascii="Arial" w:eastAsia="Calibri" w:hAnsi="Arial" w:cs="Arial"/>
                <w:bCs/>
                <w:color w:val="000000"/>
                <w:sz w:val="24"/>
                <w:szCs w:val="24"/>
              </w:rPr>
              <w:t>Mean hourly rate</w:t>
            </w:r>
          </w:p>
        </w:tc>
        <w:tc>
          <w:tcPr>
            <w:tcW w:w="2127" w:type="dxa"/>
          </w:tcPr>
          <w:p w14:paraId="3ECC5C13" w14:textId="1E258428" w:rsidR="00DC78F7" w:rsidRPr="00167C19" w:rsidRDefault="00DC78F7" w:rsidP="00134FB3">
            <w:pPr>
              <w:autoSpaceDE w:val="0"/>
              <w:autoSpaceDN w:val="0"/>
              <w:adjustRightInd w:val="0"/>
              <w:rPr>
                <w:rFonts w:ascii="Arial" w:eastAsia="Calibri" w:hAnsi="Arial" w:cs="Arial"/>
                <w:bCs/>
                <w:color w:val="000000"/>
                <w:sz w:val="24"/>
                <w:szCs w:val="24"/>
              </w:rPr>
            </w:pPr>
            <w:r w:rsidRPr="00167C19">
              <w:rPr>
                <w:rFonts w:ascii="Arial" w:eastAsia="Calibri" w:hAnsi="Arial" w:cs="Arial"/>
                <w:bCs/>
                <w:color w:val="000000"/>
                <w:sz w:val="24"/>
                <w:szCs w:val="24"/>
              </w:rPr>
              <w:t>£</w:t>
            </w:r>
            <w:r w:rsidR="006F662E">
              <w:rPr>
                <w:rFonts w:ascii="Arial" w:eastAsia="Calibri" w:hAnsi="Arial" w:cs="Arial"/>
                <w:bCs/>
                <w:color w:val="000000"/>
                <w:sz w:val="24"/>
                <w:szCs w:val="24"/>
              </w:rPr>
              <w:t>39.47</w:t>
            </w:r>
          </w:p>
        </w:tc>
        <w:tc>
          <w:tcPr>
            <w:tcW w:w="2126" w:type="dxa"/>
          </w:tcPr>
          <w:p w14:paraId="40F52D47" w14:textId="4457D349" w:rsidR="00DC78F7" w:rsidRPr="00167C19" w:rsidRDefault="00DC78F7" w:rsidP="00134FB3">
            <w:pPr>
              <w:autoSpaceDE w:val="0"/>
              <w:autoSpaceDN w:val="0"/>
              <w:adjustRightInd w:val="0"/>
              <w:rPr>
                <w:rFonts w:ascii="Arial" w:eastAsia="Calibri" w:hAnsi="Arial" w:cs="Arial"/>
                <w:bCs/>
                <w:color w:val="000000"/>
                <w:sz w:val="24"/>
                <w:szCs w:val="24"/>
              </w:rPr>
            </w:pPr>
            <w:r w:rsidRPr="00167C19">
              <w:rPr>
                <w:rFonts w:ascii="Arial" w:eastAsia="Calibri" w:hAnsi="Arial" w:cs="Arial"/>
                <w:bCs/>
                <w:color w:val="000000"/>
                <w:sz w:val="24"/>
                <w:szCs w:val="24"/>
              </w:rPr>
              <w:t>£</w:t>
            </w:r>
            <w:r w:rsidR="006F662E">
              <w:rPr>
                <w:rFonts w:ascii="Arial" w:eastAsia="Calibri" w:hAnsi="Arial" w:cs="Arial"/>
                <w:bCs/>
                <w:color w:val="000000"/>
                <w:sz w:val="24"/>
                <w:szCs w:val="24"/>
              </w:rPr>
              <w:t>35.15</w:t>
            </w:r>
          </w:p>
        </w:tc>
        <w:tc>
          <w:tcPr>
            <w:tcW w:w="1701" w:type="dxa"/>
          </w:tcPr>
          <w:p w14:paraId="18D6D79C" w14:textId="0B6B19D1" w:rsidR="00DC78F7" w:rsidRPr="00167C19" w:rsidRDefault="00DC78F7" w:rsidP="00134FB3">
            <w:pPr>
              <w:autoSpaceDE w:val="0"/>
              <w:autoSpaceDN w:val="0"/>
              <w:adjustRightInd w:val="0"/>
              <w:rPr>
                <w:rFonts w:ascii="Arial" w:eastAsia="Calibri" w:hAnsi="Arial" w:cs="Arial"/>
                <w:bCs/>
                <w:color w:val="FFFFFF" w:themeColor="background1"/>
                <w:sz w:val="24"/>
                <w:szCs w:val="24"/>
              </w:rPr>
            </w:pPr>
            <w:r w:rsidRPr="00167C19">
              <w:rPr>
                <w:rFonts w:ascii="Arial" w:eastAsia="Calibri" w:hAnsi="Arial" w:cs="Arial"/>
                <w:bCs/>
                <w:sz w:val="24"/>
                <w:szCs w:val="24"/>
              </w:rPr>
              <w:t>1</w:t>
            </w:r>
            <w:r w:rsidR="006F662E">
              <w:rPr>
                <w:rFonts w:ascii="Arial" w:eastAsia="Calibri" w:hAnsi="Arial" w:cs="Arial"/>
                <w:bCs/>
                <w:sz w:val="24"/>
                <w:szCs w:val="24"/>
              </w:rPr>
              <w:t>0.</w:t>
            </w:r>
            <w:r w:rsidR="00B350A0">
              <w:rPr>
                <w:rFonts w:ascii="Arial" w:eastAsia="Calibri" w:hAnsi="Arial" w:cs="Arial"/>
                <w:bCs/>
                <w:sz w:val="24"/>
                <w:szCs w:val="24"/>
              </w:rPr>
              <w:t>95</w:t>
            </w:r>
            <w:r w:rsidRPr="00167C19">
              <w:rPr>
                <w:rFonts w:ascii="Arial" w:eastAsia="Calibri" w:hAnsi="Arial" w:cs="Arial"/>
                <w:bCs/>
                <w:sz w:val="24"/>
                <w:szCs w:val="24"/>
              </w:rPr>
              <w:t>%</w:t>
            </w:r>
          </w:p>
        </w:tc>
      </w:tr>
    </w:tbl>
    <w:p w14:paraId="596A0CA6" w14:textId="77777777" w:rsidR="00DC78F7" w:rsidRPr="0052353B" w:rsidRDefault="00DC78F7" w:rsidP="00DC78F7">
      <w:pPr>
        <w:autoSpaceDE w:val="0"/>
        <w:autoSpaceDN w:val="0"/>
        <w:adjustRightInd w:val="0"/>
        <w:spacing w:after="0" w:line="240" w:lineRule="auto"/>
        <w:rPr>
          <w:rFonts w:ascii="Arial" w:eastAsia="Calibri" w:hAnsi="Arial" w:cs="Arial"/>
          <w:color w:val="000000"/>
          <w:sz w:val="24"/>
          <w:szCs w:val="24"/>
          <w:lang w:eastAsia="en-GB"/>
        </w:rPr>
      </w:pPr>
    </w:p>
    <w:p w14:paraId="54740F66" w14:textId="77777777" w:rsidR="00DC78F7" w:rsidRDefault="00DC78F7" w:rsidP="00DC78F7">
      <w:pPr>
        <w:autoSpaceDE w:val="0"/>
        <w:autoSpaceDN w:val="0"/>
        <w:adjustRightInd w:val="0"/>
        <w:spacing w:after="0" w:line="240" w:lineRule="auto"/>
        <w:rPr>
          <w:rFonts w:ascii="Arial" w:eastAsia="Calibri" w:hAnsi="Arial" w:cs="Arial"/>
          <w:b/>
          <w:bCs/>
          <w:color w:val="000000"/>
          <w:sz w:val="24"/>
          <w:szCs w:val="24"/>
          <w:lang w:eastAsia="en-GB"/>
        </w:rPr>
      </w:pPr>
    </w:p>
    <w:p w14:paraId="223613AA" w14:textId="77777777" w:rsidR="007057D7" w:rsidRDefault="007057D7" w:rsidP="00DC78F7">
      <w:pPr>
        <w:autoSpaceDE w:val="0"/>
        <w:autoSpaceDN w:val="0"/>
        <w:adjustRightInd w:val="0"/>
        <w:spacing w:after="0" w:line="240" w:lineRule="auto"/>
        <w:rPr>
          <w:rFonts w:ascii="Arial" w:eastAsia="Calibri" w:hAnsi="Arial" w:cs="Arial"/>
          <w:b/>
          <w:bCs/>
          <w:color w:val="000000"/>
          <w:sz w:val="24"/>
          <w:szCs w:val="24"/>
          <w:lang w:eastAsia="en-GB"/>
        </w:rPr>
      </w:pPr>
    </w:p>
    <w:p w14:paraId="1B4E6EBE" w14:textId="77777777" w:rsidR="007057D7" w:rsidRDefault="007057D7" w:rsidP="00DC78F7">
      <w:pPr>
        <w:autoSpaceDE w:val="0"/>
        <w:autoSpaceDN w:val="0"/>
        <w:adjustRightInd w:val="0"/>
        <w:spacing w:after="0" w:line="240" w:lineRule="auto"/>
        <w:rPr>
          <w:rFonts w:ascii="Arial" w:eastAsia="Calibri" w:hAnsi="Arial" w:cs="Arial"/>
          <w:b/>
          <w:bCs/>
          <w:color w:val="000000"/>
          <w:sz w:val="24"/>
          <w:szCs w:val="24"/>
          <w:lang w:eastAsia="en-GB"/>
        </w:rPr>
      </w:pPr>
    </w:p>
    <w:p w14:paraId="7514BF6B" w14:textId="77777777" w:rsidR="00DC78F7" w:rsidRPr="0052353B" w:rsidRDefault="00DC78F7" w:rsidP="00DC78F7">
      <w:pPr>
        <w:autoSpaceDE w:val="0"/>
        <w:autoSpaceDN w:val="0"/>
        <w:adjustRightInd w:val="0"/>
        <w:spacing w:after="0" w:line="240" w:lineRule="auto"/>
        <w:rPr>
          <w:rFonts w:ascii="Arial" w:eastAsia="Calibri" w:hAnsi="Arial" w:cs="Arial"/>
          <w:b/>
          <w:color w:val="000000"/>
          <w:sz w:val="24"/>
          <w:szCs w:val="24"/>
          <w:lang w:eastAsia="en-GB"/>
        </w:rPr>
      </w:pPr>
      <w:r w:rsidRPr="0052353B">
        <w:rPr>
          <w:rFonts w:ascii="Arial" w:eastAsia="Calibri" w:hAnsi="Arial" w:cs="Arial"/>
          <w:b/>
          <w:bCs/>
          <w:color w:val="000000"/>
          <w:sz w:val="24"/>
          <w:szCs w:val="24"/>
          <w:lang w:eastAsia="en-GB"/>
        </w:rPr>
        <w:lastRenderedPageBreak/>
        <w:t xml:space="preserve">b) Average gender pay gap as a </w:t>
      </w:r>
      <w:r w:rsidRPr="0052353B">
        <w:rPr>
          <w:rFonts w:ascii="Arial" w:eastAsia="Calibri" w:hAnsi="Arial" w:cs="Arial"/>
          <w:b/>
          <w:bCs/>
          <w:color w:val="000000"/>
          <w:sz w:val="24"/>
          <w:szCs w:val="24"/>
          <w:u w:val="single"/>
          <w:lang w:eastAsia="en-GB"/>
        </w:rPr>
        <w:t>median</w:t>
      </w:r>
      <w:r w:rsidRPr="0052353B">
        <w:rPr>
          <w:rFonts w:ascii="Arial" w:eastAsia="Calibri" w:hAnsi="Arial" w:cs="Arial"/>
          <w:b/>
          <w:bCs/>
          <w:color w:val="000000"/>
          <w:sz w:val="24"/>
          <w:szCs w:val="24"/>
          <w:lang w:eastAsia="en-GB"/>
        </w:rPr>
        <w:t xml:space="preserve"> average </w:t>
      </w:r>
    </w:p>
    <w:p w14:paraId="38006A93" w14:textId="77777777" w:rsidR="00DC78F7" w:rsidRPr="0052353B" w:rsidRDefault="00DC78F7" w:rsidP="00DC78F7">
      <w:pPr>
        <w:autoSpaceDE w:val="0"/>
        <w:autoSpaceDN w:val="0"/>
        <w:adjustRightInd w:val="0"/>
        <w:spacing w:after="0" w:line="240" w:lineRule="auto"/>
        <w:rPr>
          <w:rFonts w:ascii="Arial" w:eastAsia="Calibri" w:hAnsi="Arial" w:cs="Arial"/>
          <w:b/>
          <w:bCs/>
          <w:color w:val="000000"/>
          <w:sz w:val="24"/>
          <w:szCs w:val="24"/>
          <w:lang w:eastAsia="en-GB"/>
        </w:rPr>
      </w:pPr>
    </w:p>
    <w:p w14:paraId="0305693D" w14:textId="77777777" w:rsidR="00DC78F7" w:rsidRPr="0052353B" w:rsidRDefault="00DC78F7" w:rsidP="00DC78F7">
      <w:pPr>
        <w:autoSpaceDE w:val="0"/>
        <w:autoSpaceDN w:val="0"/>
        <w:adjustRightInd w:val="0"/>
        <w:spacing w:after="0" w:line="240" w:lineRule="auto"/>
        <w:rPr>
          <w:rFonts w:ascii="Arial" w:eastAsia="Calibri" w:hAnsi="Arial" w:cs="Arial"/>
          <w:bCs/>
          <w:color w:val="000000"/>
          <w:sz w:val="24"/>
          <w:szCs w:val="24"/>
          <w:lang w:eastAsia="en-GB"/>
        </w:rPr>
      </w:pPr>
      <w:r w:rsidRPr="0052353B">
        <w:rPr>
          <w:rFonts w:ascii="Arial" w:eastAsia="Calibri" w:hAnsi="Arial" w:cs="Arial"/>
          <w:bCs/>
          <w:color w:val="000000"/>
          <w:sz w:val="24"/>
          <w:szCs w:val="24"/>
          <w:lang w:eastAsia="en-GB"/>
        </w:rPr>
        <w:t>Overall</w:t>
      </w:r>
    </w:p>
    <w:tbl>
      <w:tblPr>
        <w:tblStyle w:val="TableGrid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127"/>
        <w:gridCol w:w="2126"/>
        <w:gridCol w:w="1701"/>
      </w:tblGrid>
      <w:tr w:rsidR="00DC78F7" w:rsidRPr="0052353B" w14:paraId="2627858C" w14:textId="77777777" w:rsidTr="00F15475">
        <w:tc>
          <w:tcPr>
            <w:tcW w:w="2835" w:type="dxa"/>
            <w:shd w:val="clear" w:color="auto" w:fill="A5C9EB" w:themeFill="text2" w:themeFillTint="40"/>
          </w:tcPr>
          <w:p w14:paraId="01A308DA" w14:textId="77777777" w:rsidR="00DC78F7" w:rsidRPr="00617771" w:rsidRDefault="00DC78F7" w:rsidP="00134FB3">
            <w:pPr>
              <w:autoSpaceDE w:val="0"/>
              <w:autoSpaceDN w:val="0"/>
              <w:adjustRightInd w:val="0"/>
              <w:rPr>
                <w:rFonts w:ascii="Arial" w:eastAsia="Calibri" w:hAnsi="Arial" w:cs="Arial"/>
                <w:b/>
                <w:bCs/>
                <w:sz w:val="24"/>
                <w:szCs w:val="24"/>
              </w:rPr>
            </w:pPr>
          </w:p>
        </w:tc>
        <w:tc>
          <w:tcPr>
            <w:tcW w:w="2127" w:type="dxa"/>
            <w:shd w:val="clear" w:color="auto" w:fill="A5C9EB" w:themeFill="text2" w:themeFillTint="40"/>
          </w:tcPr>
          <w:p w14:paraId="669755CF"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Male</w:t>
            </w:r>
          </w:p>
        </w:tc>
        <w:tc>
          <w:tcPr>
            <w:tcW w:w="2126" w:type="dxa"/>
            <w:shd w:val="clear" w:color="auto" w:fill="A5C9EB" w:themeFill="text2" w:themeFillTint="40"/>
          </w:tcPr>
          <w:p w14:paraId="56C3C307"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Female</w:t>
            </w:r>
          </w:p>
        </w:tc>
        <w:tc>
          <w:tcPr>
            <w:tcW w:w="1701" w:type="dxa"/>
            <w:shd w:val="clear" w:color="auto" w:fill="A5C9EB" w:themeFill="text2" w:themeFillTint="40"/>
          </w:tcPr>
          <w:p w14:paraId="2F1DD2AA"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 difference</w:t>
            </w:r>
          </w:p>
        </w:tc>
      </w:tr>
      <w:tr w:rsidR="00DC78F7" w:rsidRPr="0052353B" w14:paraId="768952D4" w14:textId="77777777" w:rsidTr="00F15475">
        <w:tc>
          <w:tcPr>
            <w:tcW w:w="2835" w:type="dxa"/>
          </w:tcPr>
          <w:p w14:paraId="553B11C4" w14:textId="77777777" w:rsidR="00DC78F7" w:rsidRPr="0052353B" w:rsidRDefault="00DC78F7" w:rsidP="00134FB3">
            <w:pPr>
              <w:autoSpaceDE w:val="0"/>
              <w:autoSpaceDN w:val="0"/>
              <w:adjustRightInd w:val="0"/>
              <w:rPr>
                <w:rFonts w:ascii="Arial" w:eastAsia="Calibri" w:hAnsi="Arial" w:cs="Arial"/>
                <w:bCs/>
                <w:color w:val="000000"/>
                <w:sz w:val="24"/>
                <w:szCs w:val="24"/>
              </w:rPr>
            </w:pPr>
            <w:r w:rsidRPr="0052353B">
              <w:rPr>
                <w:rFonts w:ascii="Arial" w:eastAsia="Calibri" w:hAnsi="Arial" w:cs="Arial"/>
                <w:bCs/>
                <w:color w:val="000000"/>
                <w:sz w:val="24"/>
                <w:szCs w:val="24"/>
              </w:rPr>
              <w:t>Median hourly rate</w:t>
            </w:r>
          </w:p>
        </w:tc>
        <w:tc>
          <w:tcPr>
            <w:tcW w:w="2127" w:type="dxa"/>
          </w:tcPr>
          <w:p w14:paraId="56257819" w14:textId="5F2FF1D5" w:rsidR="00DC78F7" w:rsidRPr="0052353B" w:rsidRDefault="00DC78F7" w:rsidP="00134FB3">
            <w:pPr>
              <w:autoSpaceDE w:val="0"/>
              <w:autoSpaceDN w:val="0"/>
              <w:adjustRightInd w:val="0"/>
              <w:rPr>
                <w:rFonts w:ascii="Arial" w:eastAsia="Calibri" w:hAnsi="Arial" w:cs="Arial"/>
                <w:bCs/>
                <w:color w:val="000000"/>
                <w:sz w:val="24"/>
                <w:szCs w:val="24"/>
              </w:rPr>
            </w:pPr>
            <w:r>
              <w:rPr>
                <w:rFonts w:ascii="Arial" w:eastAsia="Calibri" w:hAnsi="Arial" w:cs="Arial"/>
                <w:bCs/>
                <w:color w:val="000000"/>
                <w:sz w:val="24"/>
                <w:szCs w:val="24"/>
              </w:rPr>
              <w:t>£</w:t>
            </w:r>
            <w:r w:rsidR="00A3056A">
              <w:rPr>
                <w:rFonts w:ascii="Arial" w:eastAsia="Calibri" w:hAnsi="Arial" w:cs="Arial"/>
                <w:bCs/>
                <w:color w:val="000000"/>
                <w:sz w:val="24"/>
                <w:szCs w:val="24"/>
              </w:rPr>
              <w:t>17.46</w:t>
            </w:r>
          </w:p>
        </w:tc>
        <w:tc>
          <w:tcPr>
            <w:tcW w:w="2126" w:type="dxa"/>
          </w:tcPr>
          <w:p w14:paraId="767D467F" w14:textId="1AF126D4" w:rsidR="00DC78F7" w:rsidRPr="0052353B" w:rsidRDefault="00DC78F7" w:rsidP="00134FB3">
            <w:pPr>
              <w:autoSpaceDE w:val="0"/>
              <w:autoSpaceDN w:val="0"/>
              <w:adjustRightInd w:val="0"/>
              <w:rPr>
                <w:rFonts w:ascii="Arial" w:eastAsia="Calibri" w:hAnsi="Arial" w:cs="Arial"/>
                <w:bCs/>
                <w:sz w:val="24"/>
                <w:szCs w:val="24"/>
              </w:rPr>
            </w:pPr>
            <w:r>
              <w:rPr>
                <w:rFonts w:ascii="Arial" w:eastAsia="Calibri" w:hAnsi="Arial" w:cs="Arial"/>
                <w:bCs/>
                <w:sz w:val="24"/>
                <w:szCs w:val="24"/>
              </w:rPr>
              <w:t>£</w:t>
            </w:r>
            <w:r w:rsidR="0053353D">
              <w:rPr>
                <w:rFonts w:ascii="Arial" w:eastAsia="Calibri" w:hAnsi="Arial" w:cs="Arial"/>
                <w:bCs/>
                <w:sz w:val="24"/>
                <w:szCs w:val="24"/>
              </w:rPr>
              <w:t>16.84</w:t>
            </w:r>
          </w:p>
        </w:tc>
        <w:tc>
          <w:tcPr>
            <w:tcW w:w="1701" w:type="dxa"/>
          </w:tcPr>
          <w:p w14:paraId="3F067A29" w14:textId="230257C1" w:rsidR="00DC78F7" w:rsidRPr="0052353B" w:rsidRDefault="002B0745" w:rsidP="00134FB3">
            <w:pPr>
              <w:autoSpaceDE w:val="0"/>
              <w:autoSpaceDN w:val="0"/>
              <w:adjustRightInd w:val="0"/>
              <w:rPr>
                <w:rFonts w:ascii="Arial" w:eastAsia="Calibri" w:hAnsi="Arial" w:cs="Arial"/>
                <w:bCs/>
                <w:sz w:val="24"/>
                <w:szCs w:val="24"/>
              </w:rPr>
            </w:pPr>
            <w:r>
              <w:rPr>
                <w:rFonts w:ascii="Arial" w:eastAsia="Calibri" w:hAnsi="Arial" w:cs="Arial"/>
                <w:bCs/>
                <w:sz w:val="24"/>
                <w:szCs w:val="24"/>
              </w:rPr>
              <w:t>3.53</w:t>
            </w:r>
            <w:r w:rsidR="00DC78F7">
              <w:rPr>
                <w:rFonts w:ascii="Arial" w:eastAsia="Calibri" w:hAnsi="Arial" w:cs="Arial"/>
                <w:bCs/>
                <w:sz w:val="24"/>
                <w:szCs w:val="24"/>
              </w:rPr>
              <w:t>%</w:t>
            </w:r>
          </w:p>
        </w:tc>
      </w:tr>
    </w:tbl>
    <w:p w14:paraId="0D3B8A5A" w14:textId="77777777" w:rsidR="00DC78F7" w:rsidRPr="0052353B" w:rsidRDefault="00DC78F7" w:rsidP="00DC78F7">
      <w:pPr>
        <w:autoSpaceDE w:val="0"/>
        <w:autoSpaceDN w:val="0"/>
        <w:adjustRightInd w:val="0"/>
        <w:spacing w:after="0" w:line="240" w:lineRule="auto"/>
        <w:rPr>
          <w:rFonts w:ascii="Arial" w:eastAsia="Calibri" w:hAnsi="Arial" w:cs="Arial"/>
          <w:i/>
          <w:iCs/>
          <w:color w:val="000000"/>
          <w:sz w:val="20"/>
          <w:szCs w:val="20"/>
          <w:lang w:eastAsia="en-GB"/>
        </w:rPr>
      </w:pPr>
      <w:r w:rsidRPr="00167C19">
        <w:rPr>
          <w:rFonts w:ascii="Arial" w:eastAsia="Calibri" w:hAnsi="Arial" w:cs="Arial"/>
          <w:i/>
          <w:iCs/>
          <w:color w:val="000000" w:themeColor="text1"/>
          <w:sz w:val="20"/>
          <w:szCs w:val="20"/>
          <w:lang w:eastAsia="en-GB"/>
        </w:rPr>
        <w:t>(Note small variation from published overall GPG figure, due to recalculating with the staff group breakdown)</w:t>
      </w:r>
    </w:p>
    <w:p w14:paraId="40375192" w14:textId="77777777" w:rsidR="00DC78F7" w:rsidRPr="0052353B" w:rsidRDefault="00DC78F7" w:rsidP="00DC78F7">
      <w:pPr>
        <w:autoSpaceDE w:val="0"/>
        <w:autoSpaceDN w:val="0"/>
        <w:adjustRightInd w:val="0"/>
        <w:spacing w:after="0" w:line="240" w:lineRule="auto"/>
        <w:rPr>
          <w:rFonts w:ascii="Arial" w:eastAsia="Calibri" w:hAnsi="Arial" w:cs="Arial"/>
          <w:bCs/>
          <w:color w:val="000000"/>
          <w:sz w:val="24"/>
          <w:szCs w:val="24"/>
          <w:lang w:eastAsia="en-GB"/>
        </w:rPr>
      </w:pPr>
    </w:p>
    <w:p w14:paraId="254134B1" w14:textId="77777777" w:rsidR="00DC78F7" w:rsidRPr="0052353B" w:rsidRDefault="00DC78F7" w:rsidP="00DC78F7">
      <w:pPr>
        <w:autoSpaceDE w:val="0"/>
        <w:autoSpaceDN w:val="0"/>
        <w:adjustRightInd w:val="0"/>
        <w:spacing w:after="0" w:line="240" w:lineRule="auto"/>
        <w:rPr>
          <w:rFonts w:ascii="Arial" w:eastAsia="Calibri" w:hAnsi="Arial" w:cs="Arial"/>
          <w:color w:val="000000"/>
          <w:sz w:val="24"/>
          <w:szCs w:val="24"/>
          <w:lang w:eastAsia="en-GB"/>
        </w:rPr>
      </w:pPr>
      <w:r w:rsidRPr="0052353B">
        <w:rPr>
          <w:rFonts w:ascii="Arial" w:eastAsia="Calibri" w:hAnsi="Arial" w:cs="Arial"/>
          <w:color w:val="000000"/>
          <w:sz w:val="24"/>
          <w:szCs w:val="24"/>
          <w:lang w:eastAsia="en-GB"/>
        </w:rPr>
        <w:t>Agenda for Change</w:t>
      </w:r>
    </w:p>
    <w:tbl>
      <w:tblPr>
        <w:tblStyle w:val="TableGrid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127"/>
        <w:gridCol w:w="2126"/>
        <w:gridCol w:w="1701"/>
      </w:tblGrid>
      <w:tr w:rsidR="00DC78F7" w:rsidRPr="0052353B" w14:paraId="4C36AD2D" w14:textId="77777777" w:rsidTr="00F15475">
        <w:tc>
          <w:tcPr>
            <w:tcW w:w="2835" w:type="dxa"/>
            <w:shd w:val="clear" w:color="auto" w:fill="A5C9EB" w:themeFill="text2" w:themeFillTint="40"/>
          </w:tcPr>
          <w:p w14:paraId="518F3E4B" w14:textId="77777777" w:rsidR="00DC78F7" w:rsidRPr="00617771" w:rsidRDefault="00DC78F7" w:rsidP="00134FB3">
            <w:pPr>
              <w:autoSpaceDE w:val="0"/>
              <w:autoSpaceDN w:val="0"/>
              <w:adjustRightInd w:val="0"/>
              <w:rPr>
                <w:rFonts w:ascii="Arial" w:eastAsia="Calibri" w:hAnsi="Arial" w:cs="Arial"/>
                <w:b/>
                <w:bCs/>
                <w:sz w:val="24"/>
                <w:szCs w:val="24"/>
              </w:rPr>
            </w:pPr>
          </w:p>
        </w:tc>
        <w:tc>
          <w:tcPr>
            <w:tcW w:w="2127" w:type="dxa"/>
            <w:shd w:val="clear" w:color="auto" w:fill="A5C9EB" w:themeFill="text2" w:themeFillTint="40"/>
          </w:tcPr>
          <w:p w14:paraId="7F55B4D5"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Male (AFC)</w:t>
            </w:r>
          </w:p>
        </w:tc>
        <w:tc>
          <w:tcPr>
            <w:tcW w:w="2126" w:type="dxa"/>
            <w:shd w:val="clear" w:color="auto" w:fill="A5C9EB" w:themeFill="text2" w:themeFillTint="40"/>
          </w:tcPr>
          <w:p w14:paraId="16075DAC"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Female (AFC)</w:t>
            </w:r>
          </w:p>
        </w:tc>
        <w:tc>
          <w:tcPr>
            <w:tcW w:w="1701" w:type="dxa"/>
            <w:shd w:val="clear" w:color="auto" w:fill="A5C9EB" w:themeFill="text2" w:themeFillTint="40"/>
          </w:tcPr>
          <w:p w14:paraId="33A14090"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 difference</w:t>
            </w:r>
          </w:p>
        </w:tc>
      </w:tr>
      <w:tr w:rsidR="00DC78F7" w:rsidRPr="0052353B" w14:paraId="2C306D54" w14:textId="77777777" w:rsidTr="00F15475">
        <w:tc>
          <w:tcPr>
            <w:tcW w:w="2835" w:type="dxa"/>
          </w:tcPr>
          <w:p w14:paraId="689E8185" w14:textId="77777777" w:rsidR="00DC78F7" w:rsidRPr="0052353B" w:rsidRDefault="00DC78F7" w:rsidP="00134FB3">
            <w:pPr>
              <w:autoSpaceDE w:val="0"/>
              <w:autoSpaceDN w:val="0"/>
              <w:adjustRightInd w:val="0"/>
              <w:rPr>
                <w:rFonts w:ascii="Arial" w:eastAsia="Calibri" w:hAnsi="Arial" w:cs="Arial"/>
                <w:bCs/>
                <w:color w:val="000000"/>
                <w:sz w:val="24"/>
                <w:szCs w:val="24"/>
                <w:highlight w:val="yellow"/>
              </w:rPr>
            </w:pPr>
            <w:r w:rsidRPr="0052353B">
              <w:rPr>
                <w:rFonts w:ascii="Arial" w:eastAsia="Calibri" w:hAnsi="Arial" w:cs="Arial"/>
                <w:bCs/>
                <w:color w:val="000000"/>
                <w:sz w:val="24"/>
                <w:szCs w:val="24"/>
              </w:rPr>
              <w:t>Median hourly rate</w:t>
            </w:r>
          </w:p>
        </w:tc>
        <w:tc>
          <w:tcPr>
            <w:tcW w:w="2127" w:type="dxa"/>
          </w:tcPr>
          <w:p w14:paraId="23DBB3EB" w14:textId="282C057B" w:rsidR="00DC78F7" w:rsidRPr="00167C19" w:rsidRDefault="00DC78F7" w:rsidP="00134FB3">
            <w:pPr>
              <w:autoSpaceDE w:val="0"/>
              <w:autoSpaceDN w:val="0"/>
              <w:adjustRightInd w:val="0"/>
              <w:rPr>
                <w:rFonts w:ascii="Arial" w:eastAsia="Calibri" w:hAnsi="Arial" w:cs="Arial"/>
                <w:bCs/>
                <w:color w:val="000000"/>
                <w:sz w:val="24"/>
                <w:szCs w:val="24"/>
              </w:rPr>
            </w:pPr>
            <w:r w:rsidRPr="00167C19">
              <w:rPr>
                <w:rFonts w:ascii="Arial" w:eastAsia="Calibri" w:hAnsi="Arial" w:cs="Arial"/>
                <w:bCs/>
                <w:color w:val="000000"/>
                <w:sz w:val="24"/>
                <w:szCs w:val="24"/>
              </w:rPr>
              <w:t>£1</w:t>
            </w:r>
            <w:r w:rsidR="00A3056A">
              <w:rPr>
                <w:rFonts w:ascii="Arial" w:eastAsia="Calibri" w:hAnsi="Arial" w:cs="Arial"/>
                <w:bCs/>
                <w:color w:val="000000"/>
                <w:sz w:val="24"/>
                <w:szCs w:val="24"/>
              </w:rPr>
              <w:t>4.58</w:t>
            </w:r>
          </w:p>
        </w:tc>
        <w:tc>
          <w:tcPr>
            <w:tcW w:w="2126" w:type="dxa"/>
          </w:tcPr>
          <w:p w14:paraId="3E9207BA" w14:textId="541109E7" w:rsidR="00DC78F7" w:rsidRPr="00167C19" w:rsidRDefault="00DC78F7" w:rsidP="00134FB3">
            <w:pPr>
              <w:autoSpaceDE w:val="0"/>
              <w:autoSpaceDN w:val="0"/>
              <w:adjustRightInd w:val="0"/>
              <w:rPr>
                <w:rFonts w:ascii="Arial" w:eastAsia="Calibri" w:hAnsi="Arial" w:cs="Arial"/>
                <w:bCs/>
                <w:color w:val="000000"/>
                <w:sz w:val="24"/>
                <w:szCs w:val="24"/>
              </w:rPr>
            </w:pPr>
            <w:r w:rsidRPr="00167C19">
              <w:rPr>
                <w:rFonts w:ascii="Arial" w:eastAsia="Calibri" w:hAnsi="Arial" w:cs="Arial"/>
                <w:bCs/>
                <w:color w:val="000000"/>
                <w:sz w:val="24"/>
                <w:szCs w:val="24"/>
              </w:rPr>
              <w:t>£</w:t>
            </w:r>
            <w:r w:rsidR="0053353D">
              <w:rPr>
                <w:rFonts w:ascii="Arial" w:eastAsia="Calibri" w:hAnsi="Arial" w:cs="Arial"/>
                <w:bCs/>
                <w:color w:val="000000"/>
                <w:sz w:val="24"/>
                <w:szCs w:val="24"/>
              </w:rPr>
              <w:t>16.16</w:t>
            </w:r>
          </w:p>
        </w:tc>
        <w:tc>
          <w:tcPr>
            <w:tcW w:w="1701" w:type="dxa"/>
          </w:tcPr>
          <w:p w14:paraId="033F3DBF" w14:textId="6D53EF42" w:rsidR="00DC78F7" w:rsidRPr="00167C19" w:rsidRDefault="002B0745" w:rsidP="00134FB3">
            <w:pPr>
              <w:autoSpaceDE w:val="0"/>
              <w:autoSpaceDN w:val="0"/>
              <w:adjustRightInd w:val="0"/>
              <w:rPr>
                <w:rFonts w:ascii="Arial" w:eastAsia="Calibri" w:hAnsi="Arial" w:cs="Arial"/>
                <w:bCs/>
                <w:sz w:val="24"/>
                <w:szCs w:val="24"/>
              </w:rPr>
            </w:pPr>
            <w:r>
              <w:rPr>
                <w:rFonts w:ascii="Arial" w:eastAsia="Calibri" w:hAnsi="Arial" w:cs="Arial"/>
                <w:bCs/>
                <w:sz w:val="24"/>
                <w:szCs w:val="24"/>
              </w:rPr>
              <w:t>9.78</w:t>
            </w:r>
            <w:r w:rsidR="00DC78F7" w:rsidRPr="00167C19">
              <w:rPr>
                <w:rFonts w:ascii="Arial" w:eastAsia="Calibri" w:hAnsi="Arial" w:cs="Arial"/>
                <w:bCs/>
                <w:sz w:val="24"/>
                <w:szCs w:val="24"/>
              </w:rPr>
              <w:t>%</w:t>
            </w:r>
          </w:p>
        </w:tc>
      </w:tr>
    </w:tbl>
    <w:p w14:paraId="58DEF80C" w14:textId="77777777" w:rsidR="00DC78F7" w:rsidRPr="0052353B" w:rsidRDefault="00DC78F7" w:rsidP="00DC78F7">
      <w:pPr>
        <w:autoSpaceDE w:val="0"/>
        <w:autoSpaceDN w:val="0"/>
        <w:adjustRightInd w:val="0"/>
        <w:spacing w:after="0" w:line="240" w:lineRule="auto"/>
        <w:rPr>
          <w:rFonts w:ascii="Arial" w:eastAsia="Calibri" w:hAnsi="Arial" w:cs="Arial"/>
          <w:color w:val="000000"/>
          <w:sz w:val="24"/>
          <w:szCs w:val="24"/>
          <w:lang w:eastAsia="en-GB"/>
        </w:rPr>
      </w:pPr>
    </w:p>
    <w:p w14:paraId="7CDECE9B" w14:textId="77777777" w:rsidR="00DC78F7" w:rsidRPr="0052353B" w:rsidRDefault="00DC78F7" w:rsidP="00DC78F7">
      <w:pPr>
        <w:autoSpaceDE w:val="0"/>
        <w:autoSpaceDN w:val="0"/>
        <w:adjustRightInd w:val="0"/>
        <w:spacing w:after="0" w:line="240" w:lineRule="auto"/>
        <w:rPr>
          <w:rFonts w:ascii="Arial" w:eastAsia="Calibri" w:hAnsi="Arial" w:cs="Arial"/>
          <w:color w:val="000000"/>
          <w:sz w:val="24"/>
          <w:szCs w:val="24"/>
          <w:lang w:eastAsia="en-GB"/>
        </w:rPr>
      </w:pPr>
      <w:r w:rsidRPr="0052353B">
        <w:rPr>
          <w:rFonts w:ascii="Arial" w:eastAsia="Calibri" w:hAnsi="Arial" w:cs="Arial"/>
          <w:color w:val="000000"/>
          <w:sz w:val="24"/>
          <w:szCs w:val="24"/>
          <w:lang w:eastAsia="en-GB"/>
        </w:rPr>
        <w:t>Medical</w:t>
      </w:r>
    </w:p>
    <w:tbl>
      <w:tblPr>
        <w:tblStyle w:val="TableGrid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127"/>
        <w:gridCol w:w="2126"/>
        <w:gridCol w:w="1701"/>
      </w:tblGrid>
      <w:tr w:rsidR="00DC78F7" w:rsidRPr="0052353B" w14:paraId="37B10AEF" w14:textId="77777777" w:rsidTr="00F15475">
        <w:tc>
          <w:tcPr>
            <w:tcW w:w="2835" w:type="dxa"/>
            <w:shd w:val="clear" w:color="auto" w:fill="A5C9EB" w:themeFill="text2" w:themeFillTint="40"/>
          </w:tcPr>
          <w:p w14:paraId="0AA8FFE1" w14:textId="77777777" w:rsidR="00DC78F7" w:rsidRPr="00617771" w:rsidRDefault="00DC78F7" w:rsidP="00134FB3">
            <w:pPr>
              <w:autoSpaceDE w:val="0"/>
              <w:autoSpaceDN w:val="0"/>
              <w:adjustRightInd w:val="0"/>
              <w:rPr>
                <w:rFonts w:ascii="Arial" w:eastAsia="Calibri" w:hAnsi="Arial" w:cs="Arial"/>
                <w:b/>
                <w:bCs/>
                <w:sz w:val="24"/>
                <w:szCs w:val="24"/>
              </w:rPr>
            </w:pPr>
          </w:p>
        </w:tc>
        <w:tc>
          <w:tcPr>
            <w:tcW w:w="2127" w:type="dxa"/>
            <w:shd w:val="clear" w:color="auto" w:fill="A5C9EB" w:themeFill="text2" w:themeFillTint="40"/>
          </w:tcPr>
          <w:p w14:paraId="106D200D"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Male (medical)</w:t>
            </w:r>
          </w:p>
        </w:tc>
        <w:tc>
          <w:tcPr>
            <w:tcW w:w="2126" w:type="dxa"/>
            <w:shd w:val="clear" w:color="auto" w:fill="A5C9EB" w:themeFill="text2" w:themeFillTint="40"/>
          </w:tcPr>
          <w:p w14:paraId="457346DF"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Female (medical)</w:t>
            </w:r>
          </w:p>
        </w:tc>
        <w:tc>
          <w:tcPr>
            <w:tcW w:w="1701" w:type="dxa"/>
            <w:shd w:val="clear" w:color="auto" w:fill="A5C9EB" w:themeFill="text2" w:themeFillTint="40"/>
          </w:tcPr>
          <w:p w14:paraId="7272C308"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 difference</w:t>
            </w:r>
          </w:p>
        </w:tc>
      </w:tr>
      <w:tr w:rsidR="00DC78F7" w:rsidRPr="0052353B" w14:paraId="145D6FA3" w14:textId="77777777" w:rsidTr="00F15475">
        <w:tc>
          <w:tcPr>
            <w:tcW w:w="2835" w:type="dxa"/>
          </w:tcPr>
          <w:p w14:paraId="1DFD4493" w14:textId="77777777" w:rsidR="00DC78F7" w:rsidRPr="0052353B" w:rsidRDefault="00DC78F7" w:rsidP="00134FB3">
            <w:pPr>
              <w:autoSpaceDE w:val="0"/>
              <w:autoSpaceDN w:val="0"/>
              <w:adjustRightInd w:val="0"/>
              <w:rPr>
                <w:rFonts w:ascii="Arial" w:eastAsia="Calibri" w:hAnsi="Arial" w:cs="Arial"/>
                <w:bCs/>
                <w:color w:val="000000"/>
                <w:sz w:val="24"/>
                <w:szCs w:val="24"/>
                <w:highlight w:val="yellow"/>
              </w:rPr>
            </w:pPr>
            <w:r w:rsidRPr="0052353B">
              <w:rPr>
                <w:rFonts w:ascii="Arial" w:eastAsia="Calibri" w:hAnsi="Arial" w:cs="Arial"/>
                <w:bCs/>
                <w:color w:val="000000"/>
                <w:sz w:val="24"/>
                <w:szCs w:val="24"/>
              </w:rPr>
              <w:t>Median hourly rate</w:t>
            </w:r>
          </w:p>
        </w:tc>
        <w:tc>
          <w:tcPr>
            <w:tcW w:w="2127" w:type="dxa"/>
          </w:tcPr>
          <w:p w14:paraId="183C7566" w14:textId="01826511" w:rsidR="00DC78F7" w:rsidRPr="00ED13FD" w:rsidRDefault="00DC78F7" w:rsidP="00134FB3">
            <w:pPr>
              <w:autoSpaceDE w:val="0"/>
              <w:autoSpaceDN w:val="0"/>
              <w:adjustRightInd w:val="0"/>
              <w:rPr>
                <w:rFonts w:ascii="Arial" w:eastAsia="Calibri" w:hAnsi="Arial" w:cs="Arial"/>
                <w:bCs/>
                <w:sz w:val="24"/>
                <w:szCs w:val="24"/>
              </w:rPr>
            </w:pPr>
            <w:r w:rsidRPr="00ED13FD">
              <w:rPr>
                <w:rFonts w:ascii="Arial" w:eastAsia="Calibri" w:hAnsi="Arial" w:cs="Arial"/>
                <w:bCs/>
                <w:sz w:val="24"/>
                <w:szCs w:val="24"/>
              </w:rPr>
              <w:t>£</w:t>
            </w:r>
            <w:r w:rsidR="0035029A">
              <w:rPr>
                <w:rFonts w:ascii="Arial" w:eastAsia="Calibri" w:hAnsi="Arial" w:cs="Arial"/>
                <w:bCs/>
                <w:sz w:val="24"/>
                <w:szCs w:val="24"/>
              </w:rPr>
              <w:t>39.61</w:t>
            </w:r>
          </w:p>
        </w:tc>
        <w:tc>
          <w:tcPr>
            <w:tcW w:w="2126" w:type="dxa"/>
          </w:tcPr>
          <w:p w14:paraId="62709428" w14:textId="4B67BCE0" w:rsidR="00DC78F7" w:rsidRPr="00ED13FD" w:rsidRDefault="00DC78F7" w:rsidP="00134FB3">
            <w:pPr>
              <w:autoSpaceDE w:val="0"/>
              <w:autoSpaceDN w:val="0"/>
              <w:adjustRightInd w:val="0"/>
              <w:rPr>
                <w:rFonts w:ascii="Arial" w:eastAsia="Calibri" w:hAnsi="Arial" w:cs="Arial"/>
                <w:bCs/>
                <w:sz w:val="24"/>
                <w:szCs w:val="24"/>
              </w:rPr>
            </w:pPr>
            <w:r w:rsidRPr="00ED13FD">
              <w:rPr>
                <w:rFonts w:ascii="Arial" w:eastAsia="Calibri" w:hAnsi="Arial" w:cs="Arial"/>
                <w:bCs/>
                <w:sz w:val="24"/>
                <w:szCs w:val="24"/>
              </w:rPr>
              <w:t>£</w:t>
            </w:r>
            <w:r w:rsidR="002B0745">
              <w:rPr>
                <w:rFonts w:ascii="Arial" w:eastAsia="Calibri" w:hAnsi="Arial" w:cs="Arial"/>
                <w:bCs/>
                <w:sz w:val="24"/>
                <w:szCs w:val="24"/>
              </w:rPr>
              <w:t>29.80</w:t>
            </w:r>
          </w:p>
        </w:tc>
        <w:tc>
          <w:tcPr>
            <w:tcW w:w="1701" w:type="dxa"/>
          </w:tcPr>
          <w:p w14:paraId="13F0B506" w14:textId="3F1573D1" w:rsidR="00DC78F7" w:rsidRPr="00ED13FD" w:rsidRDefault="00DC78F7" w:rsidP="00134FB3">
            <w:pPr>
              <w:autoSpaceDE w:val="0"/>
              <w:autoSpaceDN w:val="0"/>
              <w:adjustRightInd w:val="0"/>
              <w:rPr>
                <w:rFonts w:ascii="Arial" w:eastAsia="Calibri" w:hAnsi="Arial" w:cs="Arial"/>
                <w:bCs/>
                <w:sz w:val="24"/>
                <w:szCs w:val="24"/>
              </w:rPr>
            </w:pPr>
            <w:r w:rsidRPr="00ED13FD">
              <w:rPr>
                <w:rFonts w:ascii="Arial" w:eastAsia="Calibri" w:hAnsi="Arial" w:cs="Arial"/>
                <w:bCs/>
                <w:sz w:val="24"/>
                <w:szCs w:val="24"/>
              </w:rPr>
              <w:t>24.</w:t>
            </w:r>
            <w:r w:rsidR="002B0745">
              <w:rPr>
                <w:rFonts w:ascii="Arial" w:eastAsia="Calibri" w:hAnsi="Arial" w:cs="Arial"/>
                <w:bCs/>
                <w:sz w:val="24"/>
                <w:szCs w:val="24"/>
              </w:rPr>
              <w:t>75</w:t>
            </w:r>
            <w:r w:rsidRPr="00ED13FD">
              <w:rPr>
                <w:rFonts w:ascii="Arial" w:eastAsia="Calibri" w:hAnsi="Arial" w:cs="Arial"/>
                <w:bCs/>
                <w:sz w:val="24"/>
                <w:szCs w:val="24"/>
              </w:rPr>
              <w:t>%</w:t>
            </w:r>
          </w:p>
        </w:tc>
      </w:tr>
    </w:tbl>
    <w:p w14:paraId="5F908C7E" w14:textId="77777777" w:rsidR="00DC78F7" w:rsidRPr="0052353B" w:rsidRDefault="00DC78F7" w:rsidP="00DC78F7">
      <w:pPr>
        <w:autoSpaceDE w:val="0"/>
        <w:autoSpaceDN w:val="0"/>
        <w:adjustRightInd w:val="0"/>
        <w:spacing w:after="0" w:line="240" w:lineRule="auto"/>
        <w:rPr>
          <w:rFonts w:ascii="Arial" w:eastAsia="Calibri" w:hAnsi="Arial" w:cs="Arial"/>
          <w:color w:val="000000"/>
          <w:sz w:val="24"/>
          <w:szCs w:val="24"/>
          <w:lang w:eastAsia="en-GB"/>
        </w:rPr>
      </w:pPr>
    </w:p>
    <w:p w14:paraId="476A942A" w14:textId="77777777" w:rsidR="00DC78F7" w:rsidRPr="00832FAD" w:rsidRDefault="00DC78F7" w:rsidP="00DC78F7">
      <w:pPr>
        <w:autoSpaceDE w:val="0"/>
        <w:autoSpaceDN w:val="0"/>
        <w:adjustRightInd w:val="0"/>
        <w:spacing w:after="0" w:line="240" w:lineRule="auto"/>
        <w:rPr>
          <w:rFonts w:ascii="Arial" w:eastAsia="Calibri" w:hAnsi="Arial" w:cs="Arial"/>
          <w:color w:val="000000"/>
          <w:sz w:val="24"/>
          <w:szCs w:val="24"/>
          <w:lang w:eastAsia="en-GB"/>
        </w:rPr>
      </w:pPr>
      <w:r w:rsidRPr="00832FAD">
        <w:rPr>
          <w:rFonts w:ascii="Arial" w:eastAsia="Calibri" w:hAnsi="Arial" w:cs="Arial"/>
          <w:color w:val="000000"/>
          <w:sz w:val="24"/>
          <w:szCs w:val="24"/>
          <w:lang w:eastAsia="en-GB"/>
        </w:rPr>
        <w:t>5.2</w:t>
      </w:r>
      <w:r w:rsidRPr="00832FAD">
        <w:rPr>
          <w:rFonts w:ascii="Arial" w:eastAsia="Calibri" w:hAnsi="Arial" w:cs="Arial"/>
          <w:b/>
          <w:color w:val="000000"/>
          <w:sz w:val="24"/>
          <w:szCs w:val="24"/>
          <w:lang w:eastAsia="en-GB"/>
        </w:rPr>
        <w:tab/>
        <w:t xml:space="preserve">Clinical Excellence Awards Bonus Payments  </w:t>
      </w:r>
    </w:p>
    <w:p w14:paraId="5EC2F9A8" w14:textId="77777777" w:rsidR="00DC78F7" w:rsidRPr="00832FAD" w:rsidRDefault="00DC78F7" w:rsidP="00DC78F7">
      <w:pPr>
        <w:autoSpaceDE w:val="0"/>
        <w:autoSpaceDN w:val="0"/>
        <w:adjustRightInd w:val="0"/>
        <w:spacing w:after="0" w:line="240" w:lineRule="auto"/>
        <w:rPr>
          <w:rFonts w:ascii="Arial" w:eastAsia="Calibri" w:hAnsi="Arial" w:cs="Arial"/>
          <w:color w:val="000000"/>
          <w:sz w:val="24"/>
          <w:szCs w:val="24"/>
          <w:lang w:eastAsia="en-GB"/>
        </w:rPr>
      </w:pPr>
    </w:p>
    <w:p w14:paraId="78F0792B" w14:textId="77777777" w:rsidR="00DC78F7" w:rsidRPr="00832FAD" w:rsidRDefault="00DC78F7" w:rsidP="00DC78F7">
      <w:pPr>
        <w:shd w:val="clear" w:color="auto" w:fill="FFFFFF"/>
        <w:ind w:left="720" w:hanging="720"/>
        <w:textAlignment w:val="baseline"/>
        <w:rPr>
          <w:rFonts w:ascii="Arial" w:eastAsia="Calibri" w:hAnsi="Arial" w:cs="Arial"/>
          <w:color w:val="000000"/>
          <w:sz w:val="24"/>
          <w:szCs w:val="24"/>
          <w:lang w:eastAsia="en-GB"/>
        </w:rPr>
      </w:pPr>
      <w:r w:rsidRPr="00832FAD">
        <w:rPr>
          <w:rFonts w:ascii="Arial" w:eastAsia="Calibri" w:hAnsi="Arial" w:cs="Arial"/>
          <w:color w:val="000000"/>
          <w:sz w:val="24"/>
          <w:szCs w:val="24"/>
          <w:lang w:eastAsia="en-GB"/>
        </w:rPr>
        <w:t>5.2.1</w:t>
      </w:r>
      <w:r w:rsidRPr="00832FAD">
        <w:rPr>
          <w:rFonts w:ascii="Arial" w:eastAsia="Calibri" w:hAnsi="Arial" w:cs="Arial"/>
          <w:color w:val="000000"/>
          <w:sz w:val="24"/>
          <w:szCs w:val="24"/>
          <w:lang w:eastAsia="en-GB"/>
        </w:rPr>
        <w:tab/>
        <w:t xml:space="preserve">Local Clinical Excellence Award’s (LCEA) recognise and reward NHS consultants in England, who perform over and above the standard expected of their role.  Awards are given for quality and excellence, acknowledging exceptional personal contributions. </w:t>
      </w:r>
    </w:p>
    <w:p w14:paraId="7DD7D6CE" w14:textId="3E006389" w:rsidR="00ED4611" w:rsidRDefault="00DC78F7" w:rsidP="00DC78F7">
      <w:pPr>
        <w:autoSpaceDE w:val="0"/>
        <w:autoSpaceDN w:val="0"/>
        <w:adjustRightInd w:val="0"/>
        <w:spacing w:after="0" w:line="240" w:lineRule="auto"/>
        <w:ind w:left="720" w:hanging="720"/>
        <w:jc w:val="both"/>
        <w:rPr>
          <w:rFonts w:ascii="Arial" w:eastAsia="Calibri" w:hAnsi="Arial" w:cs="Arial"/>
          <w:i/>
          <w:color w:val="000000" w:themeColor="text1"/>
          <w:sz w:val="24"/>
          <w:szCs w:val="24"/>
          <w:lang w:eastAsia="en-GB"/>
        </w:rPr>
      </w:pPr>
      <w:r w:rsidRPr="00832FAD">
        <w:rPr>
          <w:rFonts w:ascii="Arial" w:eastAsia="Calibri" w:hAnsi="Arial" w:cs="Arial"/>
          <w:color w:val="000000" w:themeColor="text1"/>
          <w:sz w:val="24"/>
          <w:szCs w:val="24"/>
          <w:lang w:eastAsia="en-GB"/>
        </w:rPr>
        <w:t>5.2.2</w:t>
      </w:r>
      <w:r w:rsidRPr="00832FAD">
        <w:tab/>
      </w:r>
      <w:r w:rsidRPr="000750EA">
        <w:rPr>
          <w:rFonts w:ascii="Arial" w:eastAsia="Calibri" w:hAnsi="Arial" w:cs="Arial"/>
          <w:color w:val="000000" w:themeColor="text1"/>
          <w:sz w:val="24"/>
          <w:szCs w:val="24"/>
          <w:lang w:eastAsia="en-GB"/>
        </w:rPr>
        <w:t xml:space="preserve">Overall, there </w:t>
      </w:r>
      <w:r w:rsidR="00BE6CC6" w:rsidRPr="000750EA">
        <w:rPr>
          <w:rFonts w:ascii="Arial" w:eastAsia="Calibri" w:hAnsi="Arial" w:cs="Arial"/>
          <w:color w:val="000000" w:themeColor="text1"/>
          <w:sz w:val="24"/>
          <w:szCs w:val="24"/>
          <w:lang w:eastAsia="en-GB"/>
        </w:rPr>
        <w:t xml:space="preserve">remains </w:t>
      </w:r>
      <w:r w:rsidRPr="000750EA">
        <w:rPr>
          <w:rFonts w:ascii="Arial" w:eastAsia="Calibri" w:hAnsi="Arial" w:cs="Arial"/>
          <w:color w:val="000000" w:themeColor="text1"/>
          <w:sz w:val="24"/>
          <w:szCs w:val="24"/>
          <w:lang w:eastAsia="en-GB"/>
        </w:rPr>
        <w:t xml:space="preserve">a large differential between the amount of CEA bonus pay </w:t>
      </w:r>
      <w:r w:rsidR="00687CAC" w:rsidRPr="000750EA">
        <w:rPr>
          <w:rFonts w:ascii="Arial" w:eastAsia="Calibri" w:hAnsi="Arial" w:cs="Arial"/>
          <w:color w:val="000000" w:themeColor="text1"/>
          <w:sz w:val="24"/>
          <w:szCs w:val="24"/>
          <w:lang w:eastAsia="en-GB"/>
        </w:rPr>
        <w:t>in 2022-</w:t>
      </w:r>
      <w:r w:rsidR="00BE6CC6" w:rsidRPr="000750EA">
        <w:rPr>
          <w:rFonts w:ascii="Arial" w:eastAsia="Calibri" w:hAnsi="Arial" w:cs="Arial"/>
          <w:color w:val="000000" w:themeColor="text1"/>
          <w:sz w:val="24"/>
          <w:szCs w:val="24"/>
          <w:lang w:eastAsia="en-GB"/>
        </w:rPr>
        <w:t xml:space="preserve">23 </w:t>
      </w:r>
      <w:r w:rsidRPr="000750EA">
        <w:rPr>
          <w:rFonts w:ascii="Arial" w:eastAsia="Calibri" w:hAnsi="Arial" w:cs="Arial"/>
          <w:color w:val="000000" w:themeColor="text1"/>
          <w:sz w:val="24"/>
          <w:szCs w:val="24"/>
          <w:lang w:eastAsia="en-GB"/>
        </w:rPr>
        <w:t xml:space="preserve">with </w:t>
      </w:r>
      <w:r w:rsidR="00BD5F21" w:rsidRPr="000750EA">
        <w:rPr>
          <w:rFonts w:ascii="Arial" w:eastAsia="Calibri" w:hAnsi="Arial" w:cs="Arial"/>
          <w:color w:val="000000" w:themeColor="text1"/>
          <w:sz w:val="24"/>
          <w:szCs w:val="24"/>
          <w:lang w:eastAsia="en-GB"/>
        </w:rPr>
        <w:t>11.0</w:t>
      </w:r>
      <w:r w:rsidR="008029E4" w:rsidRPr="000750EA">
        <w:rPr>
          <w:rFonts w:ascii="Arial" w:eastAsia="Calibri" w:hAnsi="Arial" w:cs="Arial"/>
          <w:color w:val="000000" w:themeColor="text1"/>
          <w:sz w:val="24"/>
          <w:szCs w:val="24"/>
          <w:lang w:eastAsia="en-GB"/>
        </w:rPr>
        <w:t>%</w:t>
      </w:r>
      <w:r w:rsidRPr="000750EA">
        <w:rPr>
          <w:rFonts w:ascii="Arial" w:eastAsia="Calibri" w:hAnsi="Arial" w:cs="Arial"/>
          <w:color w:val="000000" w:themeColor="text1"/>
          <w:sz w:val="24"/>
          <w:szCs w:val="24"/>
          <w:lang w:eastAsia="en-GB"/>
        </w:rPr>
        <w:t xml:space="preserve"> of male </w:t>
      </w:r>
      <w:r w:rsidR="00BD5F21" w:rsidRPr="000750EA">
        <w:rPr>
          <w:rFonts w:ascii="Arial" w:eastAsia="Calibri" w:hAnsi="Arial" w:cs="Arial"/>
          <w:color w:val="000000" w:themeColor="text1"/>
          <w:sz w:val="24"/>
          <w:szCs w:val="24"/>
          <w:lang w:eastAsia="en-GB"/>
        </w:rPr>
        <w:t xml:space="preserve">staff </w:t>
      </w:r>
      <w:r w:rsidRPr="000750EA">
        <w:rPr>
          <w:rFonts w:ascii="Arial" w:eastAsia="Calibri" w:hAnsi="Arial" w:cs="Arial"/>
          <w:color w:val="000000" w:themeColor="text1"/>
          <w:sz w:val="24"/>
          <w:szCs w:val="24"/>
          <w:lang w:eastAsia="en-GB"/>
        </w:rPr>
        <w:t xml:space="preserve">receiving </w:t>
      </w:r>
      <w:r w:rsidR="00BD5F21" w:rsidRPr="000750EA">
        <w:rPr>
          <w:rFonts w:ascii="Arial" w:eastAsia="Calibri" w:hAnsi="Arial" w:cs="Arial"/>
          <w:color w:val="000000" w:themeColor="text1"/>
          <w:sz w:val="24"/>
          <w:szCs w:val="24"/>
          <w:lang w:eastAsia="en-GB"/>
        </w:rPr>
        <w:t xml:space="preserve">bonus </w:t>
      </w:r>
      <w:r w:rsidRPr="000750EA">
        <w:rPr>
          <w:rFonts w:ascii="Arial" w:eastAsia="Calibri" w:hAnsi="Arial" w:cs="Arial"/>
          <w:color w:val="000000" w:themeColor="text1"/>
          <w:sz w:val="24"/>
          <w:szCs w:val="24"/>
          <w:lang w:eastAsia="en-GB"/>
        </w:rPr>
        <w:t xml:space="preserve">pay in comparison to </w:t>
      </w:r>
      <w:r w:rsidR="00BD5F21" w:rsidRPr="000750EA">
        <w:rPr>
          <w:rFonts w:ascii="Arial" w:eastAsia="Calibri" w:hAnsi="Arial" w:cs="Arial"/>
          <w:color w:val="000000" w:themeColor="text1"/>
          <w:sz w:val="24"/>
          <w:szCs w:val="24"/>
          <w:lang w:eastAsia="en-GB"/>
        </w:rPr>
        <w:t>2.3</w:t>
      </w:r>
      <w:r w:rsidRPr="000750EA">
        <w:rPr>
          <w:rFonts w:ascii="Arial" w:eastAsia="Calibri" w:hAnsi="Arial" w:cs="Arial"/>
          <w:color w:val="000000" w:themeColor="text1"/>
          <w:sz w:val="24"/>
          <w:szCs w:val="24"/>
          <w:lang w:eastAsia="en-GB"/>
        </w:rPr>
        <w:t xml:space="preserve">% of </w:t>
      </w:r>
      <w:r w:rsidR="000750EA" w:rsidRPr="000750EA">
        <w:rPr>
          <w:rFonts w:ascii="Arial" w:eastAsia="Calibri" w:hAnsi="Arial" w:cs="Arial"/>
          <w:color w:val="000000" w:themeColor="text1"/>
          <w:sz w:val="24"/>
          <w:szCs w:val="24"/>
          <w:lang w:eastAsia="en-GB"/>
        </w:rPr>
        <w:t>staff</w:t>
      </w:r>
      <w:r w:rsidRPr="000750EA">
        <w:rPr>
          <w:rFonts w:ascii="Arial" w:eastAsia="Calibri" w:hAnsi="Arial" w:cs="Arial"/>
          <w:color w:val="000000" w:themeColor="text1"/>
          <w:sz w:val="24"/>
          <w:szCs w:val="24"/>
          <w:lang w:eastAsia="en-GB"/>
        </w:rPr>
        <w:t>. The average annual CEA pay being just over £</w:t>
      </w:r>
      <w:r w:rsidR="00553726" w:rsidRPr="000750EA">
        <w:rPr>
          <w:rFonts w:ascii="Arial" w:eastAsia="Calibri" w:hAnsi="Arial" w:cs="Arial"/>
          <w:color w:val="000000" w:themeColor="text1"/>
          <w:sz w:val="24"/>
          <w:szCs w:val="24"/>
          <w:lang w:eastAsia="en-GB"/>
        </w:rPr>
        <w:t>8,249.50</w:t>
      </w:r>
      <w:r w:rsidRPr="000750EA">
        <w:rPr>
          <w:rFonts w:ascii="Arial" w:eastAsia="Calibri" w:hAnsi="Arial" w:cs="Arial"/>
          <w:color w:val="000000" w:themeColor="text1"/>
          <w:sz w:val="24"/>
          <w:szCs w:val="24"/>
          <w:lang w:eastAsia="en-GB"/>
        </w:rPr>
        <w:t xml:space="preserve"> for male medics compared to £</w:t>
      </w:r>
      <w:r w:rsidR="00E1404E" w:rsidRPr="000750EA">
        <w:rPr>
          <w:rFonts w:ascii="Arial" w:eastAsia="Calibri" w:hAnsi="Arial" w:cs="Arial"/>
          <w:color w:val="000000" w:themeColor="text1"/>
          <w:sz w:val="24"/>
          <w:szCs w:val="24"/>
          <w:lang w:eastAsia="en-GB"/>
        </w:rPr>
        <w:t>5,2</w:t>
      </w:r>
      <w:r w:rsidR="00695301" w:rsidRPr="000750EA">
        <w:rPr>
          <w:rFonts w:ascii="Arial" w:eastAsia="Calibri" w:hAnsi="Arial" w:cs="Arial"/>
          <w:color w:val="000000" w:themeColor="text1"/>
          <w:sz w:val="24"/>
          <w:szCs w:val="24"/>
          <w:lang w:eastAsia="en-GB"/>
        </w:rPr>
        <w:t xml:space="preserve">83.04 for female medics </w:t>
      </w:r>
      <w:r w:rsidR="00F36999" w:rsidRPr="000750EA">
        <w:rPr>
          <w:rFonts w:ascii="Arial" w:eastAsia="Calibri" w:hAnsi="Arial" w:cs="Arial"/>
          <w:color w:val="000000" w:themeColor="text1"/>
          <w:sz w:val="24"/>
          <w:szCs w:val="24"/>
          <w:lang w:eastAsia="en-GB"/>
        </w:rPr>
        <w:t xml:space="preserve">representing a decrease for both male and female </w:t>
      </w:r>
      <w:r w:rsidRPr="000750EA">
        <w:rPr>
          <w:rFonts w:ascii="Arial" w:eastAsia="Calibri" w:hAnsi="Arial" w:cs="Arial"/>
          <w:color w:val="000000" w:themeColor="text1"/>
          <w:sz w:val="24"/>
          <w:szCs w:val="24"/>
          <w:lang w:eastAsia="en-GB"/>
        </w:rPr>
        <w:t>medics.</w:t>
      </w:r>
      <w:r w:rsidRPr="00832FAD">
        <w:rPr>
          <w:rFonts w:ascii="Arial" w:eastAsia="Calibri" w:hAnsi="Arial" w:cs="Arial"/>
          <w:i/>
          <w:color w:val="000000" w:themeColor="text1"/>
          <w:sz w:val="24"/>
          <w:szCs w:val="24"/>
          <w:lang w:eastAsia="en-GB"/>
        </w:rPr>
        <w:t xml:space="preserve"> </w:t>
      </w:r>
    </w:p>
    <w:p w14:paraId="1A938E0D" w14:textId="2B04C170" w:rsidR="00DC78F7" w:rsidRPr="00EE358E" w:rsidRDefault="00ED4611" w:rsidP="000750EA">
      <w:pPr>
        <w:autoSpaceDE w:val="0"/>
        <w:autoSpaceDN w:val="0"/>
        <w:adjustRightInd w:val="0"/>
        <w:spacing w:after="0" w:line="240" w:lineRule="auto"/>
        <w:ind w:left="720" w:hanging="720"/>
        <w:jc w:val="both"/>
        <w:rPr>
          <w:rFonts w:ascii="Arial" w:eastAsia="Calibri" w:hAnsi="Arial" w:cs="Arial"/>
          <w:sz w:val="24"/>
          <w:szCs w:val="24"/>
          <w:lang w:eastAsia="en-GB"/>
        </w:rPr>
      </w:pPr>
      <w:r w:rsidRPr="00EE358E">
        <w:rPr>
          <w:rFonts w:ascii="Arial" w:eastAsia="Calibri" w:hAnsi="Arial" w:cs="Arial"/>
          <w:sz w:val="24"/>
          <w:szCs w:val="24"/>
          <w:lang w:eastAsia="en-GB"/>
        </w:rPr>
        <w:t xml:space="preserve">           </w:t>
      </w:r>
    </w:p>
    <w:p w14:paraId="2D25FA34" w14:textId="2FF74C2C" w:rsidR="00DC78F7" w:rsidRPr="00EE358E" w:rsidRDefault="005D6E67" w:rsidP="00DC78F7">
      <w:pPr>
        <w:autoSpaceDE w:val="0"/>
        <w:autoSpaceDN w:val="0"/>
        <w:adjustRightInd w:val="0"/>
        <w:spacing w:after="0" w:line="240" w:lineRule="auto"/>
        <w:ind w:left="720"/>
        <w:jc w:val="both"/>
        <w:rPr>
          <w:rFonts w:ascii="Arial" w:hAnsi="Arial" w:cs="Arial"/>
          <w:highlight w:val="yellow"/>
          <w:shd w:val="clear" w:color="auto" w:fill="FFFFFF"/>
        </w:rPr>
      </w:pPr>
      <w:r w:rsidRPr="00EE358E">
        <w:rPr>
          <w:rFonts w:ascii="Arial" w:hAnsi="Arial" w:cs="Arial"/>
          <w:sz w:val="24"/>
          <w:szCs w:val="24"/>
          <w:lang w:eastAsia="en-GB"/>
        </w:rPr>
        <w:t xml:space="preserve">The payment of existing </w:t>
      </w:r>
      <w:r w:rsidR="00EE358E" w:rsidRPr="00EE358E">
        <w:rPr>
          <w:rFonts w:ascii="Arial" w:hAnsi="Arial" w:cs="Arial"/>
          <w:sz w:val="24"/>
          <w:szCs w:val="24"/>
          <w:lang w:eastAsia="en-GB"/>
        </w:rPr>
        <w:t xml:space="preserve">Local Clinical Excellence Awards </w:t>
      </w:r>
      <w:r w:rsidR="00EE358E">
        <w:rPr>
          <w:rFonts w:ascii="Arial" w:hAnsi="Arial" w:cs="Arial"/>
          <w:sz w:val="24"/>
          <w:szCs w:val="24"/>
          <w:lang w:eastAsia="en-GB"/>
        </w:rPr>
        <w:t>(</w:t>
      </w:r>
      <w:r w:rsidRPr="00EE358E">
        <w:rPr>
          <w:rFonts w:ascii="Arial" w:hAnsi="Arial" w:cs="Arial"/>
          <w:sz w:val="24"/>
          <w:szCs w:val="24"/>
          <w:lang w:eastAsia="en-GB"/>
        </w:rPr>
        <w:t>LCEA</w:t>
      </w:r>
      <w:r w:rsidR="00EE358E">
        <w:rPr>
          <w:rFonts w:ascii="Arial" w:hAnsi="Arial" w:cs="Arial"/>
          <w:sz w:val="24"/>
          <w:szCs w:val="24"/>
          <w:lang w:eastAsia="en-GB"/>
        </w:rPr>
        <w:t>)</w:t>
      </w:r>
      <w:r w:rsidRPr="00EE358E">
        <w:rPr>
          <w:rFonts w:ascii="Arial" w:hAnsi="Arial" w:cs="Arial"/>
          <w:sz w:val="24"/>
          <w:szCs w:val="24"/>
          <w:lang w:eastAsia="en-GB"/>
        </w:rPr>
        <w:t xml:space="preserve"> pre-2018 awards is pro-rata.  In the 2022-23 round of Local Clinical Excellence Awards which we implemented in November 2023 salaries, an agreement was reached with the Joint Local Negotiating Committee that there would be an equal distribution of awards. The amount paid (£3,503.66) is not pro-rata and all eligible consultants received an equal share.</w:t>
      </w:r>
    </w:p>
    <w:p w14:paraId="447B96C3" w14:textId="77777777" w:rsidR="007057D7" w:rsidRDefault="007057D7" w:rsidP="00DC78F7">
      <w:pPr>
        <w:autoSpaceDE w:val="0"/>
        <w:autoSpaceDN w:val="0"/>
        <w:adjustRightInd w:val="0"/>
        <w:spacing w:after="0" w:line="240" w:lineRule="auto"/>
        <w:ind w:left="720"/>
        <w:jc w:val="both"/>
        <w:rPr>
          <w:rFonts w:ascii="Arial" w:hAnsi="Arial" w:cs="Arial"/>
          <w:i/>
          <w:highlight w:val="yellow"/>
          <w:shd w:val="clear" w:color="auto" w:fill="FFFFFF"/>
        </w:rPr>
      </w:pPr>
    </w:p>
    <w:p w14:paraId="05C1C655" w14:textId="77777777" w:rsidR="00F15475" w:rsidRPr="00832FAD" w:rsidRDefault="00F15475" w:rsidP="00DC78F7">
      <w:pPr>
        <w:autoSpaceDE w:val="0"/>
        <w:autoSpaceDN w:val="0"/>
        <w:adjustRightInd w:val="0"/>
        <w:spacing w:after="0" w:line="240" w:lineRule="auto"/>
        <w:ind w:left="720"/>
        <w:jc w:val="both"/>
        <w:rPr>
          <w:rFonts w:ascii="Arial" w:hAnsi="Arial" w:cs="Arial"/>
          <w:i/>
          <w:highlight w:val="yellow"/>
          <w:shd w:val="clear" w:color="auto" w:fill="FFFFFF"/>
        </w:rPr>
      </w:pPr>
    </w:p>
    <w:p w14:paraId="24FC5C48" w14:textId="77777777" w:rsidR="00DC78F7" w:rsidRPr="00F77B45" w:rsidRDefault="00DC78F7" w:rsidP="00DC78F7">
      <w:pPr>
        <w:autoSpaceDE w:val="0"/>
        <w:autoSpaceDN w:val="0"/>
        <w:adjustRightInd w:val="0"/>
        <w:spacing w:after="0" w:line="240" w:lineRule="auto"/>
        <w:rPr>
          <w:rFonts w:ascii="Arial" w:eastAsia="Calibri" w:hAnsi="Arial" w:cs="Arial"/>
          <w:b/>
          <w:bCs/>
          <w:color w:val="000000"/>
          <w:sz w:val="24"/>
          <w:szCs w:val="24"/>
          <w:lang w:eastAsia="en-GB"/>
        </w:rPr>
      </w:pPr>
      <w:r w:rsidRPr="00832FAD">
        <w:rPr>
          <w:rFonts w:ascii="Arial" w:eastAsia="Calibri" w:hAnsi="Arial" w:cs="Arial"/>
          <w:b/>
          <w:bCs/>
          <w:sz w:val="24"/>
          <w:szCs w:val="24"/>
          <w:lang w:eastAsia="en-GB"/>
        </w:rPr>
        <w:t xml:space="preserve">c) Average </w:t>
      </w:r>
      <w:r w:rsidRPr="00F77B45">
        <w:rPr>
          <w:rFonts w:ascii="Arial" w:eastAsia="Calibri" w:hAnsi="Arial" w:cs="Arial"/>
          <w:b/>
          <w:bCs/>
          <w:color w:val="000000"/>
          <w:sz w:val="24"/>
          <w:szCs w:val="24"/>
          <w:lang w:eastAsia="en-GB"/>
        </w:rPr>
        <w:t>Clinical Excellence Awards bonus gender pay gap as a mean average (medical)</w:t>
      </w:r>
    </w:p>
    <w:p w14:paraId="006D0343" w14:textId="77777777" w:rsidR="00DC78F7" w:rsidRPr="00F77B45" w:rsidRDefault="00DC78F7" w:rsidP="00DC78F7">
      <w:pPr>
        <w:autoSpaceDE w:val="0"/>
        <w:autoSpaceDN w:val="0"/>
        <w:adjustRightInd w:val="0"/>
        <w:spacing w:after="0" w:line="240" w:lineRule="auto"/>
        <w:rPr>
          <w:rFonts w:ascii="Arial" w:eastAsia="Calibri" w:hAnsi="Arial" w:cs="Arial"/>
          <w:b/>
          <w:bCs/>
          <w:color w:val="000000"/>
          <w:sz w:val="24"/>
          <w:szCs w:val="24"/>
          <w:lang w:eastAsia="en-GB"/>
        </w:rPr>
      </w:pPr>
    </w:p>
    <w:tbl>
      <w:tblPr>
        <w:tblStyle w:val="TableGrid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410"/>
        <w:gridCol w:w="2409"/>
        <w:gridCol w:w="1418"/>
      </w:tblGrid>
      <w:tr w:rsidR="00DC78F7" w:rsidRPr="00F77B45" w14:paraId="291EB70A" w14:textId="77777777" w:rsidTr="00F15475">
        <w:tc>
          <w:tcPr>
            <w:tcW w:w="2552" w:type="dxa"/>
            <w:shd w:val="clear" w:color="auto" w:fill="A5C9EB" w:themeFill="text2" w:themeFillTint="40"/>
          </w:tcPr>
          <w:p w14:paraId="7122D14B" w14:textId="77777777" w:rsidR="00DC78F7" w:rsidRPr="00617771" w:rsidRDefault="00DC78F7" w:rsidP="00134FB3">
            <w:pPr>
              <w:autoSpaceDE w:val="0"/>
              <w:autoSpaceDN w:val="0"/>
              <w:adjustRightInd w:val="0"/>
              <w:rPr>
                <w:rFonts w:ascii="Arial" w:eastAsia="Calibri" w:hAnsi="Arial" w:cs="Arial"/>
                <w:b/>
                <w:bCs/>
                <w:sz w:val="24"/>
                <w:szCs w:val="24"/>
              </w:rPr>
            </w:pPr>
          </w:p>
        </w:tc>
        <w:tc>
          <w:tcPr>
            <w:tcW w:w="2410" w:type="dxa"/>
            <w:shd w:val="clear" w:color="auto" w:fill="A5C9EB" w:themeFill="text2" w:themeFillTint="40"/>
          </w:tcPr>
          <w:p w14:paraId="5FC40DAD"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Male (Medical)</w:t>
            </w:r>
          </w:p>
        </w:tc>
        <w:tc>
          <w:tcPr>
            <w:tcW w:w="2409" w:type="dxa"/>
            <w:shd w:val="clear" w:color="auto" w:fill="A5C9EB" w:themeFill="text2" w:themeFillTint="40"/>
          </w:tcPr>
          <w:p w14:paraId="7F4D8CB8"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Female (Medical)</w:t>
            </w:r>
          </w:p>
        </w:tc>
        <w:tc>
          <w:tcPr>
            <w:tcW w:w="1418" w:type="dxa"/>
            <w:shd w:val="clear" w:color="auto" w:fill="A5C9EB" w:themeFill="text2" w:themeFillTint="40"/>
          </w:tcPr>
          <w:p w14:paraId="5D1C7E1B"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 difference</w:t>
            </w:r>
          </w:p>
        </w:tc>
      </w:tr>
      <w:tr w:rsidR="00DC78F7" w:rsidRPr="0052353B" w14:paraId="425A7F77" w14:textId="77777777" w:rsidTr="00F15475">
        <w:tc>
          <w:tcPr>
            <w:tcW w:w="2552" w:type="dxa"/>
          </w:tcPr>
          <w:p w14:paraId="1A60BD52" w14:textId="77777777" w:rsidR="00DC78F7" w:rsidRPr="00F77B45" w:rsidRDefault="00DC78F7" w:rsidP="00134FB3">
            <w:pPr>
              <w:autoSpaceDE w:val="0"/>
              <w:autoSpaceDN w:val="0"/>
              <w:adjustRightInd w:val="0"/>
              <w:rPr>
                <w:rFonts w:ascii="Arial" w:eastAsia="Calibri" w:hAnsi="Arial" w:cs="Arial"/>
                <w:color w:val="000000"/>
                <w:sz w:val="24"/>
                <w:szCs w:val="24"/>
              </w:rPr>
            </w:pPr>
            <w:r w:rsidRPr="00F77B45">
              <w:rPr>
                <w:rFonts w:ascii="Arial" w:eastAsia="Calibri" w:hAnsi="Arial" w:cs="Arial"/>
                <w:color w:val="000000" w:themeColor="text1"/>
                <w:sz w:val="24"/>
                <w:szCs w:val="24"/>
              </w:rPr>
              <w:t>Mean bonus pay</w:t>
            </w:r>
          </w:p>
        </w:tc>
        <w:tc>
          <w:tcPr>
            <w:tcW w:w="2410" w:type="dxa"/>
          </w:tcPr>
          <w:p w14:paraId="0C4BBF98" w14:textId="14C08D9E" w:rsidR="00DC78F7" w:rsidRPr="00F77B45" w:rsidRDefault="00DC78F7" w:rsidP="00134FB3">
            <w:pPr>
              <w:autoSpaceDE w:val="0"/>
              <w:autoSpaceDN w:val="0"/>
              <w:adjustRightInd w:val="0"/>
              <w:rPr>
                <w:rFonts w:ascii="Arial" w:eastAsia="Calibri" w:hAnsi="Arial" w:cs="Arial"/>
                <w:bCs/>
                <w:color w:val="000000"/>
                <w:sz w:val="24"/>
                <w:szCs w:val="24"/>
              </w:rPr>
            </w:pPr>
            <w:r w:rsidRPr="00F77B45">
              <w:rPr>
                <w:rFonts w:ascii="Arial" w:eastAsia="Calibri" w:hAnsi="Arial" w:cs="Arial"/>
                <w:bCs/>
                <w:color w:val="000000"/>
                <w:sz w:val="24"/>
                <w:szCs w:val="24"/>
              </w:rPr>
              <w:t>£</w:t>
            </w:r>
            <w:r w:rsidR="007E0333">
              <w:rPr>
                <w:rFonts w:ascii="Arial" w:eastAsia="Calibri" w:hAnsi="Arial" w:cs="Arial"/>
                <w:bCs/>
                <w:color w:val="000000"/>
                <w:sz w:val="24"/>
                <w:szCs w:val="24"/>
              </w:rPr>
              <w:t>8,249.50</w:t>
            </w:r>
          </w:p>
        </w:tc>
        <w:tc>
          <w:tcPr>
            <w:tcW w:w="2409" w:type="dxa"/>
          </w:tcPr>
          <w:p w14:paraId="5101E4A9" w14:textId="084FD003" w:rsidR="00DC78F7" w:rsidRPr="00F77B45" w:rsidRDefault="00DC78F7" w:rsidP="00134FB3">
            <w:pPr>
              <w:autoSpaceDE w:val="0"/>
              <w:autoSpaceDN w:val="0"/>
              <w:adjustRightInd w:val="0"/>
              <w:rPr>
                <w:rFonts w:ascii="Arial" w:eastAsia="Calibri" w:hAnsi="Arial" w:cs="Arial"/>
                <w:bCs/>
                <w:color w:val="000000"/>
                <w:sz w:val="24"/>
                <w:szCs w:val="24"/>
              </w:rPr>
            </w:pPr>
            <w:r w:rsidRPr="00F77B45">
              <w:rPr>
                <w:rFonts w:ascii="Arial" w:eastAsia="Calibri" w:hAnsi="Arial" w:cs="Arial"/>
                <w:bCs/>
                <w:color w:val="000000"/>
                <w:sz w:val="24"/>
                <w:szCs w:val="24"/>
              </w:rPr>
              <w:t>£</w:t>
            </w:r>
            <w:r w:rsidR="007E0333">
              <w:rPr>
                <w:rFonts w:ascii="Arial" w:eastAsia="Calibri" w:hAnsi="Arial" w:cs="Arial"/>
                <w:bCs/>
                <w:color w:val="000000"/>
                <w:sz w:val="24"/>
                <w:szCs w:val="24"/>
              </w:rPr>
              <w:t>5,28</w:t>
            </w:r>
            <w:r w:rsidR="00D36315">
              <w:rPr>
                <w:rFonts w:ascii="Arial" w:eastAsia="Calibri" w:hAnsi="Arial" w:cs="Arial"/>
                <w:bCs/>
                <w:color w:val="000000"/>
                <w:sz w:val="24"/>
                <w:szCs w:val="24"/>
              </w:rPr>
              <w:t>3.04</w:t>
            </w:r>
          </w:p>
        </w:tc>
        <w:tc>
          <w:tcPr>
            <w:tcW w:w="1418" w:type="dxa"/>
          </w:tcPr>
          <w:p w14:paraId="50AE1B4F" w14:textId="2E37B380" w:rsidR="00DC78F7" w:rsidRPr="00182068" w:rsidRDefault="00DC78F7" w:rsidP="00134FB3">
            <w:pPr>
              <w:autoSpaceDE w:val="0"/>
              <w:autoSpaceDN w:val="0"/>
              <w:adjustRightInd w:val="0"/>
              <w:rPr>
                <w:rFonts w:ascii="Arial" w:eastAsia="Calibri" w:hAnsi="Arial" w:cs="Arial"/>
                <w:bCs/>
                <w:sz w:val="24"/>
                <w:szCs w:val="24"/>
              </w:rPr>
            </w:pPr>
            <w:r w:rsidRPr="00F77B45">
              <w:rPr>
                <w:rFonts w:ascii="Arial" w:eastAsia="Calibri" w:hAnsi="Arial" w:cs="Arial"/>
                <w:bCs/>
                <w:sz w:val="24"/>
                <w:szCs w:val="24"/>
              </w:rPr>
              <w:t>3</w:t>
            </w:r>
            <w:r w:rsidR="00D36315">
              <w:rPr>
                <w:rFonts w:ascii="Arial" w:eastAsia="Calibri" w:hAnsi="Arial" w:cs="Arial"/>
                <w:bCs/>
                <w:sz w:val="24"/>
                <w:szCs w:val="24"/>
              </w:rPr>
              <w:t>5.96</w:t>
            </w:r>
            <w:r w:rsidRPr="00F77B45">
              <w:rPr>
                <w:rFonts w:ascii="Arial" w:eastAsia="Calibri" w:hAnsi="Arial" w:cs="Arial"/>
                <w:bCs/>
                <w:sz w:val="24"/>
                <w:szCs w:val="24"/>
              </w:rPr>
              <w:t>%</w:t>
            </w:r>
          </w:p>
        </w:tc>
      </w:tr>
    </w:tbl>
    <w:p w14:paraId="24D8C2F0" w14:textId="77777777" w:rsidR="00DC78F7" w:rsidRPr="0052353B" w:rsidRDefault="00DC78F7" w:rsidP="00DC78F7">
      <w:pPr>
        <w:autoSpaceDE w:val="0"/>
        <w:autoSpaceDN w:val="0"/>
        <w:adjustRightInd w:val="0"/>
        <w:spacing w:after="0" w:line="240" w:lineRule="auto"/>
        <w:rPr>
          <w:rFonts w:ascii="Arial" w:eastAsia="Calibri" w:hAnsi="Arial" w:cs="Arial"/>
          <w:color w:val="000000"/>
          <w:sz w:val="24"/>
          <w:szCs w:val="24"/>
          <w:lang w:eastAsia="en-GB"/>
        </w:rPr>
      </w:pPr>
    </w:p>
    <w:p w14:paraId="2ABB2856" w14:textId="77777777" w:rsidR="00DC78F7" w:rsidRPr="00DB6CE5" w:rsidRDefault="00DC78F7" w:rsidP="00DC78F7">
      <w:pPr>
        <w:autoSpaceDE w:val="0"/>
        <w:autoSpaceDN w:val="0"/>
        <w:adjustRightInd w:val="0"/>
        <w:spacing w:after="0" w:line="240" w:lineRule="auto"/>
        <w:rPr>
          <w:rFonts w:ascii="Arial" w:eastAsia="Calibri" w:hAnsi="Arial" w:cs="Arial"/>
          <w:b/>
          <w:bCs/>
          <w:sz w:val="24"/>
          <w:szCs w:val="24"/>
          <w:lang w:eastAsia="en-GB"/>
        </w:rPr>
      </w:pPr>
      <w:r w:rsidRPr="00DF32A4">
        <w:rPr>
          <w:rFonts w:ascii="Arial" w:eastAsia="Calibri" w:hAnsi="Arial" w:cs="Arial"/>
          <w:b/>
          <w:bCs/>
          <w:sz w:val="24"/>
          <w:szCs w:val="24"/>
          <w:lang w:eastAsia="en-GB"/>
        </w:rPr>
        <w:t>d) Average Clinical Excellence Awards bonus gender pay gap as a median average (medical)</w:t>
      </w:r>
    </w:p>
    <w:p w14:paraId="69073917" w14:textId="77777777" w:rsidR="00DC78F7" w:rsidRPr="0052353B" w:rsidRDefault="00DC78F7" w:rsidP="00DC78F7">
      <w:pPr>
        <w:autoSpaceDE w:val="0"/>
        <w:autoSpaceDN w:val="0"/>
        <w:adjustRightInd w:val="0"/>
        <w:spacing w:after="0" w:line="240" w:lineRule="auto"/>
        <w:rPr>
          <w:rFonts w:ascii="Arial" w:eastAsia="Calibri" w:hAnsi="Arial" w:cs="Arial"/>
          <w:b/>
          <w:bCs/>
          <w:color w:val="000000"/>
          <w:sz w:val="24"/>
          <w:szCs w:val="24"/>
          <w:lang w:eastAsia="en-GB"/>
        </w:rPr>
      </w:pPr>
    </w:p>
    <w:tbl>
      <w:tblPr>
        <w:tblStyle w:val="TableGrid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410"/>
        <w:gridCol w:w="2409"/>
        <w:gridCol w:w="1418"/>
      </w:tblGrid>
      <w:tr w:rsidR="00DC78F7" w:rsidRPr="0052353B" w14:paraId="792E847D" w14:textId="77777777" w:rsidTr="00F15475">
        <w:tc>
          <w:tcPr>
            <w:tcW w:w="2552" w:type="dxa"/>
            <w:shd w:val="clear" w:color="auto" w:fill="A5C9EB" w:themeFill="text2" w:themeFillTint="40"/>
          </w:tcPr>
          <w:p w14:paraId="55261CFE" w14:textId="77777777" w:rsidR="00DC78F7" w:rsidRPr="00617771" w:rsidRDefault="00DC78F7" w:rsidP="00134FB3">
            <w:pPr>
              <w:autoSpaceDE w:val="0"/>
              <w:autoSpaceDN w:val="0"/>
              <w:adjustRightInd w:val="0"/>
              <w:rPr>
                <w:rFonts w:ascii="Arial" w:eastAsia="Calibri" w:hAnsi="Arial" w:cs="Arial"/>
                <w:b/>
                <w:bCs/>
                <w:sz w:val="24"/>
                <w:szCs w:val="24"/>
              </w:rPr>
            </w:pPr>
          </w:p>
        </w:tc>
        <w:tc>
          <w:tcPr>
            <w:tcW w:w="2410" w:type="dxa"/>
            <w:shd w:val="clear" w:color="auto" w:fill="A5C9EB" w:themeFill="text2" w:themeFillTint="40"/>
          </w:tcPr>
          <w:p w14:paraId="32331CDB"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Male (Medical)</w:t>
            </w:r>
          </w:p>
        </w:tc>
        <w:tc>
          <w:tcPr>
            <w:tcW w:w="2409" w:type="dxa"/>
            <w:shd w:val="clear" w:color="auto" w:fill="A5C9EB" w:themeFill="text2" w:themeFillTint="40"/>
          </w:tcPr>
          <w:p w14:paraId="6DE6DC91"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Female (Medical)</w:t>
            </w:r>
          </w:p>
        </w:tc>
        <w:tc>
          <w:tcPr>
            <w:tcW w:w="1418" w:type="dxa"/>
            <w:shd w:val="clear" w:color="auto" w:fill="A5C9EB" w:themeFill="text2" w:themeFillTint="40"/>
          </w:tcPr>
          <w:p w14:paraId="4CA88CCD"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 difference</w:t>
            </w:r>
          </w:p>
        </w:tc>
      </w:tr>
      <w:tr w:rsidR="00DC78F7" w:rsidRPr="0052353B" w14:paraId="2D90D1DB" w14:textId="77777777" w:rsidTr="00F15475">
        <w:tc>
          <w:tcPr>
            <w:tcW w:w="2552" w:type="dxa"/>
          </w:tcPr>
          <w:p w14:paraId="089D9E75" w14:textId="77777777" w:rsidR="00DC78F7" w:rsidRPr="0052353B" w:rsidRDefault="00DC78F7" w:rsidP="00134FB3">
            <w:pPr>
              <w:autoSpaceDE w:val="0"/>
              <w:autoSpaceDN w:val="0"/>
              <w:adjustRightInd w:val="0"/>
              <w:rPr>
                <w:rFonts w:ascii="Arial" w:eastAsia="Calibri" w:hAnsi="Arial" w:cs="Arial"/>
                <w:color w:val="000000"/>
                <w:sz w:val="24"/>
                <w:szCs w:val="24"/>
              </w:rPr>
            </w:pPr>
            <w:r w:rsidRPr="2713AEFA">
              <w:rPr>
                <w:rFonts w:ascii="Arial" w:eastAsia="Calibri" w:hAnsi="Arial" w:cs="Arial"/>
                <w:color w:val="000000" w:themeColor="text1"/>
                <w:sz w:val="24"/>
                <w:szCs w:val="24"/>
              </w:rPr>
              <w:t>Median bonus pay</w:t>
            </w:r>
          </w:p>
        </w:tc>
        <w:tc>
          <w:tcPr>
            <w:tcW w:w="2410" w:type="dxa"/>
          </w:tcPr>
          <w:p w14:paraId="21D4A97A" w14:textId="38ECBBBA" w:rsidR="00DC78F7" w:rsidRPr="00DF32A4" w:rsidRDefault="00DC78F7" w:rsidP="00134FB3">
            <w:pPr>
              <w:autoSpaceDE w:val="0"/>
              <w:autoSpaceDN w:val="0"/>
              <w:adjustRightInd w:val="0"/>
              <w:rPr>
                <w:rFonts w:ascii="Arial" w:eastAsia="Calibri" w:hAnsi="Arial" w:cs="Arial"/>
                <w:bCs/>
                <w:color w:val="000000"/>
                <w:sz w:val="24"/>
                <w:szCs w:val="24"/>
              </w:rPr>
            </w:pPr>
            <w:r w:rsidRPr="00DF32A4">
              <w:rPr>
                <w:rFonts w:ascii="Arial" w:eastAsia="Calibri" w:hAnsi="Arial" w:cs="Arial"/>
                <w:bCs/>
                <w:color w:val="000000"/>
                <w:sz w:val="24"/>
                <w:szCs w:val="24"/>
              </w:rPr>
              <w:t>£</w:t>
            </w:r>
            <w:r w:rsidR="00A15CF1">
              <w:rPr>
                <w:rFonts w:ascii="Arial" w:eastAsia="Calibri" w:hAnsi="Arial" w:cs="Arial"/>
                <w:bCs/>
                <w:color w:val="000000"/>
                <w:sz w:val="24"/>
                <w:szCs w:val="24"/>
              </w:rPr>
              <w:t>3,173.31</w:t>
            </w:r>
          </w:p>
        </w:tc>
        <w:tc>
          <w:tcPr>
            <w:tcW w:w="2409" w:type="dxa"/>
          </w:tcPr>
          <w:p w14:paraId="76765EEB" w14:textId="7675EF36" w:rsidR="00DC78F7" w:rsidRPr="00DF32A4" w:rsidRDefault="00DC78F7" w:rsidP="00134FB3">
            <w:pPr>
              <w:autoSpaceDE w:val="0"/>
              <w:autoSpaceDN w:val="0"/>
              <w:adjustRightInd w:val="0"/>
              <w:rPr>
                <w:rFonts w:ascii="Arial" w:eastAsia="Calibri" w:hAnsi="Arial" w:cs="Arial"/>
                <w:bCs/>
                <w:color w:val="000000"/>
                <w:sz w:val="24"/>
                <w:szCs w:val="24"/>
              </w:rPr>
            </w:pPr>
            <w:r w:rsidRPr="00DF32A4">
              <w:rPr>
                <w:rFonts w:ascii="Arial" w:eastAsia="Calibri" w:hAnsi="Arial" w:cs="Arial"/>
                <w:bCs/>
                <w:color w:val="000000"/>
                <w:sz w:val="24"/>
                <w:szCs w:val="24"/>
              </w:rPr>
              <w:t>£</w:t>
            </w:r>
            <w:r w:rsidR="00A15CF1">
              <w:rPr>
                <w:rFonts w:ascii="Arial" w:eastAsia="Calibri" w:hAnsi="Arial" w:cs="Arial"/>
                <w:bCs/>
                <w:color w:val="000000"/>
                <w:sz w:val="24"/>
                <w:szCs w:val="24"/>
              </w:rPr>
              <w:t>3,173</w:t>
            </w:r>
            <w:r w:rsidRPr="00DF32A4">
              <w:rPr>
                <w:rFonts w:ascii="Arial" w:eastAsia="Calibri" w:hAnsi="Arial" w:cs="Arial"/>
                <w:bCs/>
                <w:color w:val="000000"/>
                <w:sz w:val="24"/>
                <w:szCs w:val="24"/>
              </w:rPr>
              <w:t>.</w:t>
            </w:r>
            <w:r w:rsidR="00A15CF1">
              <w:rPr>
                <w:rFonts w:ascii="Arial" w:eastAsia="Calibri" w:hAnsi="Arial" w:cs="Arial"/>
                <w:bCs/>
                <w:color w:val="000000"/>
                <w:sz w:val="24"/>
                <w:szCs w:val="24"/>
              </w:rPr>
              <w:t>31</w:t>
            </w:r>
          </w:p>
        </w:tc>
        <w:tc>
          <w:tcPr>
            <w:tcW w:w="1418" w:type="dxa"/>
          </w:tcPr>
          <w:p w14:paraId="36246704" w14:textId="1F403F16" w:rsidR="00DC78F7" w:rsidRPr="0052353B" w:rsidRDefault="00A15CF1" w:rsidP="00134FB3">
            <w:pPr>
              <w:autoSpaceDE w:val="0"/>
              <w:autoSpaceDN w:val="0"/>
              <w:adjustRightInd w:val="0"/>
              <w:rPr>
                <w:rFonts w:ascii="Arial" w:eastAsia="Calibri" w:hAnsi="Arial" w:cs="Arial"/>
                <w:bCs/>
                <w:sz w:val="24"/>
                <w:szCs w:val="24"/>
              </w:rPr>
            </w:pPr>
            <w:r>
              <w:rPr>
                <w:rFonts w:ascii="Arial" w:eastAsia="Calibri" w:hAnsi="Arial" w:cs="Arial"/>
                <w:bCs/>
                <w:sz w:val="24"/>
                <w:szCs w:val="24"/>
              </w:rPr>
              <w:t>0</w:t>
            </w:r>
            <w:r w:rsidR="00DC78F7">
              <w:rPr>
                <w:rFonts w:ascii="Arial" w:eastAsia="Calibri" w:hAnsi="Arial" w:cs="Arial"/>
                <w:bCs/>
                <w:sz w:val="24"/>
                <w:szCs w:val="24"/>
              </w:rPr>
              <w:t>.0%</w:t>
            </w:r>
          </w:p>
        </w:tc>
      </w:tr>
    </w:tbl>
    <w:p w14:paraId="27CF8A63" w14:textId="77777777" w:rsidR="00DC78F7" w:rsidRPr="0052353B" w:rsidRDefault="00DC78F7" w:rsidP="00DC78F7">
      <w:pPr>
        <w:autoSpaceDE w:val="0"/>
        <w:autoSpaceDN w:val="0"/>
        <w:adjustRightInd w:val="0"/>
        <w:spacing w:after="0" w:line="240" w:lineRule="auto"/>
        <w:rPr>
          <w:rFonts w:ascii="Arial" w:eastAsia="Calibri" w:hAnsi="Arial" w:cs="Arial"/>
          <w:color w:val="000000"/>
          <w:sz w:val="24"/>
          <w:szCs w:val="24"/>
          <w:lang w:eastAsia="en-GB"/>
        </w:rPr>
      </w:pPr>
    </w:p>
    <w:p w14:paraId="5FFCCAE9" w14:textId="3D6B84FD" w:rsidR="00DC78F7" w:rsidRPr="00617771" w:rsidRDefault="00DC78F7" w:rsidP="00DC78F7">
      <w:pPr>
        <w:autoSpaceDE w:val="0"/>
        <w:autoSpaceDN w:val="0"/>
        <w:adjustRightInd w:val="0"/>
        <w:spacing w:after="0" w:line="240" w:lineRule="auto"/>
        <w:rPr>
          <w:rFonts w:ascii="Arial" w:eastAsia="Calibri" w:hAnsi="Arial" w:cs="Arial"/>
          <w:b/>
          <w:bCs/>
          <w:color w:val="000000"/>
          <w:sz w:val="24"/>
          <w:szCs w:val="24"/>
          <w:lang w:eastAsia="en-GB"/>
        </w:rPr>
      </w:pPr>
      <w:r w:rsidRPr="00617771">
        <w:rPr>
          <w:rFonts w:ascii="Arial" w:eastAsia="Calibri" w:hAnsi="Arial" w:cs="Arial"/>
          <w:b/>
          <w:bCs/>
          <w:color w:val="000000"/>
          <w:sz w:val="24"/>
          <w:szCs w:val="24"/>
          <w:lang w:eastAsia="en-GB"/>
        </w:rPr>
        <w:t>e) Proportion of male</w:t>
      </w:r>
      <w:r w:rsidR="00617771" w:rsidRPr="00617771">
        <w:rPr>
          <w:rFonts w:ascii="Arial" w:eastAsia="Calibri" w:hAnsi="Arial" w:cs="Arial"/>
          <w:b/>
          <w:bCs/>
          <w:color w:val="000000"/>
          <w:sz w:val="24"/>
          <w:szCs w:val="24"/>
          <w:lang w:eastAsia="en-GB"/>
        </w:rPr>
        <w:t xml:space="preserve"> medics </w:t>
      </w:r>
      <w:r w:rsidRPr="00617771">
        <w:rPr>
          <w:rFonts w:ascii="Arial" w:eastAsia="Calibri" w:hAnsi="Arial" w:cs="Arial"/>
          <w:b/>
          <w:bCs/>
          <w:color w:val="000000"/>
          <w:sz w:val="24"/>
          <w:szCs w:val="24"/>
          <w:lang w:eastAsia="en-GB"/>
        </w:rPr>
        <w:t>receiving a bonus payment and proportion of female</w:t>
      </w:r>
      <w:r w:rsidR="00617771" w:rsidRPr="00617771">
        <w:rPr>
          <w:rFonts w:ascii="Arial" w:eastAsia="Calibri" w:hAnsi="Arial" w:cs="Arial"/>
          <w:b/>
          <w:bCs/>
          <w:color w:val="000000"/>
          <w:sz w:val="24"/>
          <w:szCs w:val="24"/>
          <w:lang w:eastAsia="en-GB"/>
        </w:rPr>
        <w:t xml:space="preserve"> medics</w:t>
      </w:r>
      <w:r w:rsidRPr="00617771">
        <w:rPr>
          <w:rFonts w:ascii="Arial" w:eastAsia="Calibri" w:hAnsi="Arial" w:cs="Arial"/>
          <w:b/>
          <w:bCs/>
          <w:color w:val="000000"/>
          <w:sz w:val="24"/>
          <w:szCs w:val="24"/>
          <w:lang w:eastAsia="en-GB"/>
        </w:rPr>
        <w:t xml:space="preserve"> receiving a bonus payment</w:t>
      </w:r>
      <w:r w:rsidR="00ED4611" w:rsidRPr="00617771">
        <w:rPr>
          <w:rFonts w:ascii="Arial" w:eastAsia="Calibri" w:hAnsi="Arial" w:cs="Arial"/>
          <w:b/>
          <w:bCs/>
          <w:color w:val="000000"/>
          <w:sz w:val="24"/>
          <w:szCs w:val="24"/>
          <w:lang w:eastAsia="en-GB"/>
        </w:rPr>
        <w:t xml:space="preserve"> </w:t>
      </w:r>
    </w:p>
    <w:p w14:paraId="00012969" w14:textId="77777777" w:rsidR="00DC78F7" w:rsidRPr="00B44D48" w:rsidRDefault="00DC78F7" w:rsidP="00DC78F7">
      <w:pPr>
        <w:autoSpaceDE w:val="0"/>
        <w:autoSpaceDN w:val="0"/>
        <w:adjustRightInd w:val="0"/>
        <w:spacing w:after="0" w:line="240" w:lineRule="auto"/>
        <w:rPr>
          <w:rFonts w:ascii="Arial" w:eastAsia="Calibri" w:hAnsi="Arial" w:cs="Arial"/>
          <w:b/>
          <w:bCs/>
          <w:color w:val="000000"/>
          <w:sz w:val="24"/>
          <w:szCs w:val="24"/>
          <w:highlight w:val="yellow"/>
          <w:lang w:eastAsia="en-GB"/>
        </w:rPr>
      </w:pPr>
    </w:p>
    <w:tbl>
      <w:tblPr>
        <w:tblStyle w:val="TableGrid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30"/>
        <w:gridCol w:w="897"/>
        <w:gridCol w:w="1887"/>
        <w:gridCol w:w="1730"/>
        <w:gridCol w:w="897"/>
      </w:tblGrid>
      <w:tr w:rsidR="00DC78F7" w:rsidRPr="00B44D48" w14:paraId="088794D9" w14:textId="77777777" w:rsidTr="00F15475">
        <w:tc>
          <w:tcPr>
            <w:tcW w:w="1843" w:type="dxa"/>
            <w:shd w:val="clear" w:color="auto" w:fill="A5C9EB" w:themeFill="text2" w:themeFillTint="40"/>
          </w:tcPr>
          <w:p w14:paraId="479E4FAD" w14:textId="77777777" w:rsidR="00DC78F7" w:rsidRPr="00617771" w:rsidRDefault="00DC78F7" w:rsidP="00134FB3">
            <w:pPr>
              <w:autoSpaceDE w:val="0"/>
              <w:autoSpaceDN w:val="0"/>
              <w:adjustRightInd w:val="0"/>
              <w:jc w:val="center"/>
              <w:rPr>
                <w:rFonts w:ascii="Arial" w:eastAsia="Calibri" w:hAnsi="Arial" w:cs="Arial"/>
                <w:sz w:val="24"/>
                <w:szCs w:val="24"/>
              </w:rPr>
            </w:pPr>
            <w:r w:rsidRPr="00617771">
              <w:rPr>
                <w:rFonts w:ascii="Arial" w:eastAsia="Calibri" w:hAnsi="Arial" w:cs="Arial"/>
                <w:sz w:val="24"/>
                <w:szCs w:val="24"/>
              </w:rPr>
              <w:t>Male proportion receiving bonus</w:t>
            </w:r>
          </w:p>
        </w:tc>
        <w:tc>
          <w:tcPr>
            <w:tcW w:w="1843" w:type="dxa"/>
            <w:shd w:val="clear" w:color="auto" w:fill="A5C9EB" w:themeFill="text2" w:themeFillTint="40"/>
          </w:tcPr>
          <w:p w14:paraId="1F6371F9" w14:textId="77777777" w:rsidR="00DC78F7" w:rsidRPr="00617771" w:rsidRDefault="00DC78F7" w:rsidP="00134FB3">
            <w:pPr>
              <w:autoSpaceDE w:val="0"/>
              <w:autoSpaceDN w:val="0"/>
              <w:adjustRightInd w:val="0"/>
              <w:jc w:val="center"/>
              <w:rPr>
                <w:rFonts w:ascii="Arial" w:eastAsia="Calibri" w:hAnsi="Arial" w:cs="Arial"/>
                <w:sz w:val="24"/>
                <w:szCs w:val="24"/>
              </w:rPr>
            </w:pPr>
            <w:r w:rsidRPr="00617771">
              <w:rPr>
                <w:rFonts w:ascii="Arial" w:eastAsia="Calibri" w:hAnsi="Arial" w:cs="Arial"/>
                <w:sz w:val="24"/>
                <w:szCs w:val="24"/>
              </w:rPr>
              <w:t>Male medical staff overall</w:t>
            </w:r>
          </w:p>
        </w:tc>
        <w:tc>
          <w:tcPr>
            <w:tcW w:w="767" w:type="dxa"/>
            <w:shd w:val="clear" w:color="auto" w:fill="A5C9EB" w:themeFill="text2" w:themeFillTint="40"/>
          </w:tcPr>
          <w:p w14:paraId="451821CB"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w:t>
            </w:r>
          </w:p>
        </w:tc>
        <w:tc>
          <w:tcPr>
            <w:tcW w:w="1984" w:type="dxa"/>
            <w:shd w:val="clear" w:color="auto" w:fill="A5C9EB" w:themeFill="text2" w:themeFillTint="40"/>
          </w:tcPr>
          <w:p w14:paraId="49D53566" w14:textId="77777777" w:rsidR="00DC78F7" w:rsidRPr="00617771" w:rsidRDefault="00DC78F7" w:rsidP="00134FB3">
            <w:pPr>
              <w:autoSpaceDE w:val="0"/>
              <w:autoSpaceDN w:val="0"/>
              <w:adjustRightInd w:val="0"/>
              <w:jc w:val="center"/>
              <w:rPr>
                <w:rFonts w:ascii="Arial" w:eastAsia="Calibri" w:hAnsi="Arial" w:cs="Arial"/>
                <w:sz w:val="24"/>
                <w:szCs w:val="24"/>
              </w:rPr>
            </w:pPr>
            <w:r w:rsidRPr="00617771">
              <w:rPr>
                <w:rFonts w:ascii="Arial" w:eastAsia="Calibri" w:hAnsi="Arial" w:cs="Arial"/>
                <w:sz w:val="24"/>
                <w:szCs w:val="24"/>
              </w:rPr>
              <w:t>Female proportion receiving bonus</w:t>
            </w:r>
          </w:p>
        </w:tc>
        <w:tc>
          <w:tcPr>
            <w:tcW w:w="1843" w:type="dxa"/>
            <w:shd w:val="clear" w:color="auto" w:fill="A5C9EB" w:themeFill="text2" w:themeFillTint="40"/>
          </w:tcPr>
          <w:p w14:paraId="136E5CEE" w14:textId="77777777" w:rsidR="00DC78F7" w:rsidRPr="00617771" w:rsidRDefault="00DC78F7" w:rsidP="00134FB3">
            <w:pPr>
              <w:autoSpaceDE w:val="0"/>
              <w:autoSpaceDN w:val="0"/>
              <w:adjustRightInd w:val="0"/>
              <w:jc w:val="center"/>
              <w:rPr>
                <w:rFonts w:ascii="Arial" w:eastAsia="Calibri" w:hAnsi="Arial" w:cs="Arial"/>
                <w:sz w:val="24"/>
                <w:szCs w:val="24"/>
              </w:rPr>
            </w:pPr>
            <w:r w:rsidRPr="00617771">
              <w:rPr>
                <w:rFonts w:ascii="Arial" w:eastAsia="Calibri" w:hAnsi="Arial" w:cs="Arial"/>
                <w:sz w:val="24"/>
                <w:szCs w:val="24"/>
              </w:rPr>
              <w:t>Female medical staff overall</w:t>
            </w:r>
          </w:p>
        </w:tc>
        <w:tc>
          <w:tcPr>
            <w:tcW w:w="709" w:type="dxa"/>
            <w:shd w:val="clear" w:color="auto" w:fill="A5C9EB" w:themeFill="text2" w:themeFillTint="40"/>
          </w:tcPr>
          <w:p w14:paraId="0BEFC5E5" w14:textId="77777777" w:rsidR="00DC78F7" w:rsidRPr="00617771" w:rsidRDefault="00DC78F7" w:rsidP="00134FB3">
            <w:pPr>
              <w:autoSpaceDE w:val="0"/>
              <w:autoSpaceDN w:val="0"/>
              <w:adjustRightInd w:val="0"/>
              <w:jc w:val="center"/>
              <w:rPr>
                <w:rFonts w:ascii="Arial" w:eastAsia="Calibri" w:hAnsi="Arial" w:cs="Arial"/>
                <w:sz w:val="24"/>
                <w:szCs w:val="24"/>
              </w:rPr>
            </w:pPr>
            <w:r w:rsidRPr="00617771">
              <w:rPr>
                <w:rFonts w:ascii="Arial" w:eastAsia="Calibri" w:hAnsi="Arial" w:cs="Arial"/>
                <w:sz w:val="24"/>
                <w:szCs w:val="24"/>
              </w:rPr>
              <w:t>%</w:t>
            </w:r>
          </w:p>
        </w:tc>
      </w:tr>
      <w:tr w:rsidR="00DC78F7" w:rsidRPr="0052353B" w14:paraId="6315AB26" w14:textId="77777777" w:rsidTr="00F15475">
        <w:tc>
          <w:tcPr>
            <w:tcW w:w="1843" w:type="dxa"/>
          </w:tcPr>
          <w:p w14:paraId="5465F437" w14:textId="3B3626F9" w:rsidR="00DC78F7" w:rsidRPr="009E3DFF" w:rsidRDefault="00243F9C" w:rsidP="00134FB3">
            <w:pPr>
              <w:autoSpaceDE w:val="0"/>
              <w:autoSpaceDN w:val="0"/>
              <w:adjustRightInd w:val="0"/>
              <w:rPr>
                <w:rFonts w:ascii="Arial" w:eastAsia="Calibri" w:hAnsi="Arial" w:cs="Arial"/>
                <w:bCs/>
                <w:color w:val="000000"/>
                <w:sz w:val="24"/>
                <w:szCs w:val="24"/>
              </w:rPr>
            </w:pPr>
            <w:r w:rsidRPr="009E3DFF">
              <w:rPr>
                <w:rFonts w:ascii="Arial" w:eastAsia="Calibri" w:hAnsi="Arial" w:cs="Arial"/>
                <w:bCs/>
                <w:color w:val="000000"/>
                <w:sz w:val="24"/>
                <w:szCs w:val="24"/>
              </w:rPr>
              <w:t>263</w:t>
            </w:r>
          </w:p>
        </w:tc>
        <w:tc>
          <w:tcPr>
            <w:tcW w:w="1843" w:type="dxa"/>
          </w:tcPr>
          <w:p w14:paraId="6656C256" w14:textId="62EB00A1" w:rsidR="00DC78F7" w:rsidRPr="009E3DFF" w:rsidRDefault="00DC78F7" w:rsidP="00134FB3">
            <w:pPr>
              <w:autoSpaceDE w:val="0"/>
              <w:autoSpaceDN w:val="0"/>
              <w:adjustRightInd w:val="0"/>
              <w:rPr>
                <w:rFonts w:ascii="Arial" w:eastAsia="Calibri" w:hAnsi="Arial" w:cs="Arial"/>
                <w:bCs/>
                <w:color w:val="000000"/>
                <w:sz w:val="24"/>
                <w:szCs w:val="24"/>
              </w:rPr>
            </w:pPr>
            <w:r w:rsidRPr="009E3DFF">
              <w:rPr>
                <w:rFonts w:ascii="Arial" w:eastAsia="Calibri" w:hAnsi="Arial" w:cs="Arial"/>
                <w:bCs/>
                <w:color w:val="000000"/>
                <w:sz w:val="24"/>
                <w:szCs w:val="24"/>
              </w:rPr>
              <w:t>6</w:t>
            </w:r>
            <w:r w:rsidR="00FC6EE7" w:rsidRPr="009E3DFF">
              <w:rPr>
                <w:rFonts w:ascii="Arial" w:eastAsia="Calibri" w:hAnsi="Arial" w:cs="Arial"/>
                <w:bCs/>
                <w:color w:val="000000"/>
                <w:sz w:val="24"/>
                <w:szCs w:val="24"/>
              </w:rPr>
              <w:t>49</w:t>
            </w:r>
          </w:p>
        </w:tc>
        <w:tc>
          <w:tcPr>
            <w:tcW w:w="767" w:type="dxa"/>
          </w:tcPr>
          <w:p w14:paraId="296A4DB6" w14:textId="03CAA6D5" w:rsidR="00DC78F7" w:rsidRPr="009E3DFF" w:rsidRDefault="00136F28" w:rsidP="00134FB3">
            <w:pPr>
              <w:autoSpaceDE w:val="0"/>
              <w:autoSpaceDN w:val="0"/>
              <w:adjustRightInd w:val="0"/>
              <w:rPr>
                <w:rFonts w:ascii="Arial" w:eastAsia="Calibri" w:hAnsi="Arial" w:cs="Arial"/>
                <w:bCs/>
                <w:color w:val="000000"/>
                <w:sz w:val="24"/>
                <w:szCs w:val="24"/>
              </w:rPr>
            </w:pPr>
            <w:r w:rsidRPr="009E3DFF">
              <w:rPr>
                <w:rFonts w:ascii="Arial" w:eastAsia="Calibri" w:hAnsi="Arial" w:cs="Arial"/>
                <w:bCs/>
                <w:color w:val="000000"/>
                <w:sz w:val="24"/>
                <w:szCs w:val="24"/>
              </w:rPr>
              <w:t>39.7</w:t>
            </w:r>
            <w:r w:rsidR="00DC78F7" w:rsidRPr="009E3DFF">
              <w:rPr>
                <w:rFonts w:ascii="Arial" w:eastAsia="Calibri" w:hAnsi="Arial" w:cs="Arial"/>
                <w:bCs/>
                <w:color w:val="000000"/>
                <w:sz w:val="24"/>
                <w:szCs w:val="24"/>
              </w:rPr>
              <w:t>%</w:t>
            </w:r>
          </w:p>
        </w:tc>
        <w:tc>
          <w:tcPr>
            <w:tcW w:w="1984" w:type="dxa"/>
          </w:tcPr>
          <w:p w14:paraId="6E340B3E" w14:textId="32E66C3A" w:rsidR="00DC78F7" w:rsidRPr="009E3DFF" w:rsidRDefault="006652EC" w:rsidP="00134FB3">
            <w:pPr>
              <w:autoSpaceDE w:val="0"/>
              <w:autoSpaceDN w:val="0"/>
              <w:adjustRightInd w:val="0"/>
              <w:rPr>
                <w:rFonts w:ascii="Arial" w:eastAsia="Calibri" w:hAnsi="Arial" w:cs="Arial"/>
                <w:bCs/>
                <w:color w:val="000000"/>
                <w:sz w:val="24"/>
                <w:szCs w:val="24"/>
              </w:rPr>
            </w:pPr>
            <w:r w:rsidRPr="009E3DFF">
              <w:rPr>
                <w:rFonts w:ascii="Arial" w:eastAsia="Calibri" w:hAnsi="Arial" w:cs="Arial"/>
                <w:bCs/>
                <w:color w:val="000000"/>
                <w:sz w:val="24"/>
                <w:szCs w:val="24"/>
              </w:rPr>
              <w:t>163</w:t>
            </w:r>
          </w:p>
        </w:tc>
        <w:tc>
          <w:tcPr>
            <w:tcW w:w="1843" w:type="dxa"/>
          </w:tcPr>
          <w:p w14:paraId="5DA03857" w14:textId="228B27A0" w:rsidR="00DC78F7" w:rsidRPr="009E3DFF" w:rsidRDefault="00DC78F7" w:rsidP="00134FB3">
            <w:pPr>
              <w:autoSpaceDE w:val="0"/>
              <w:autoSpaceDN w:val="0"/>
              <w:adjustRightInd w:val="0"/>
              <w:rPr>
                <w:rFonts w:ascii="Arial" w:eastAsia="Calibri" w:hAnsi="Arial" w:cs="Arial"/>
                <w:bCs/>
                <w:color w:val="000000"/>
                <w:sz w:val="24"/>
                <w:szCs w:val="24"/>
              </w:rPr>
            </w:pPr>
            <w:r w:rsidRPr="009E3DFF">
              <w:rPr>
                <w:rFonts w:ascii="Arial" w:eastAsia="Calibri" w:hAnsi="Arial" w:cs="Arial"/>
                <w:bCs/>
                <w:color w:val="000000"/>
                <w:sz w:val="24"/>
                <w:szCs w:val="24"/>
              </w:rPr>
              <w:t>55</w:t>
            </w:r>
            <w:r w:rsidR="00FC6EE7" w:rsidRPr="009E3DFF">
              <w:rPr>
                <w:rFonts w:ascii="Arial" w:eastAsia="Calibri" w:hAnsi="Arial" w:cs="Arial"/>
                <w:bCs/>
                <w:color w:val="000000"/>
                <w:sz w:val="24"/>
                <w:szCs w:val="24"/>
              </w:rPr>
              <w:t>1</w:t>
            </w:r>
          </w:p>
        </w:tc>
        <w:tc>
          <w:tcPr>
            <w:tcW w:w="709" w:type="dxa"/>
          </w:tcPr>
          <w:p w14:paraId="669E5452" w14:textId="1B93EBE4" w:rsidR="00DC78F7" w:rsidRPr="009E3DFF" w:rsidRDefault="00255A73" w:rsidP="00134FB3">
            <w:pPr>
              <w:autoSpaceDE w:val="0"/>
              <w:autoSpaceDN w:val="0"/>
              <w:adjustRightInd w:val="0"/>
              <w:rPr>
                <w:rFonts w:ascii="Arial" w:eastAsia="Calibri" w:hAnsi="Arial" w:cs="Arial"/>
                <w:bCs/>
                <w:color w:val="000000"/>
                <w:sz w:val="24"/>
                <w:szCs w:val="24"/>
              </w:rPr>
            </w:pPr>
            <w:r w:rsidRPr="009E3DFF">
              <w:rPr>
                <w:rFonts w:ascii="Arial" w:eastAsia="Calibri" w:hAnsi="Arial" w:cs="Arial"/>
                <w:bCs/>
                <w:color w:val="000000"/>
                <w:sz w:val="24"/>
                <w:szCs w:val="24"/>
              </w:rPr>
              <w:t>29.</w:t>
            </w:r>
            <w:r w:rsidR="007A3D2C" w:rsidRPr="009E3DFF">
              <w:rPr>
                <w:rFonts w:ascii="Arial" w:eastAsia="Calibri" w:hAnsi="Arial" w:cs="Arial"/>
                <w:bCs/>
                <w:color w:val="000000"/>
                <w:sz w:val="24"/>
                <w:szCs w:val="24"/>
              </w:rPr>
              <w:t>2</w:t>
            </w:r>
            <w:r w:rsidR="00DC78F7" w:rsidRPr="009E3DFF">
              <w:rPr>
                <w:rFonts w:ascii="Arial" w:eastAsia="Calibri" w:hAnsi="Arial" w:cs="Arial"/>
                <w:bCs/>
                <w:color w:val="000000"/>
                <w:sz w:val="24"/>
                <w:szCs w:val="24"/>
              </w:rPr>
              <w:t>%</w:t>
            </w:r>
          </w:p>
        </w:tc>
      </w:tr>
    </w:tbl>
    <w:p w14:paraId="5153B715" w14:textId="77777777" w:rsidR="00DC78F7" w:rsidRPr="0052353B" w:rsidRDefault="00DC78F7" w:rsidP="00DC78F7">
      <w:pPr>
        <w:autoSpaceDE w:val="0"/>
        <w:autoSpaceDN w:val="0"/>
        <w:adjustRightInd w:val="0"/>
        <w:spacing w:after="0" w:line="240" w:lineRule="auto"/>
        <w:rPr>
          <w:rFonts w:ascii="Arial" w:eastAsia="Calibri" w:hAnsi="Arial" w:cs="Arial"/>
          <w:b/>
          <w:bCs/>
          <w:color w:val="000000"/>
          <w:sz w:val="24"/>
          <w:szCs w:val="24"/>
          <w:lang w:eastAsia="en-GB"/>
        </w:rPr>
      </w:pPr>
    </w:p>
    <w:p w14:paraId="13A37826" w14:textId="77777777" w:rsidR="00DC78F7" w:rsidRPr="0052353B" w:rsidRDefault="00DC78F7" w:rsidP="00DC78F7">
      <w:pPr>
        <w:autoSpaceDE w:val="0"/>
        <w:autoSpaceDN w:val="0"/>
        <w:adjustRightInd w:val="0"/>
        <w:spacing w:after="0" w:line="240" w:lineRule="auto"/>
        <w:rPr>
          <w:rFonts w:ascii="Arial" w:eastAsia="Calibri" w:hAnsi="Arial" w:cs="Arial"/>
          <w:b/>
          <w:color w:val="000000"/>
          <w:sz w:val="24"/>
          <w:szCs w:val="24"/>
          <w:lang w:eastAsia="en-GB"/>
        </w:rPr>
      </w:pPr>
    </w:p>
    <w:p w14:paraId="01450347" w14:textId="77777777" w:rsidR="00DC78F7" w:rsidRPr="0052353B" w:rsidRDefault="00DC78F7" w:rsidP="00DC78F7">
      <w:pPr>
        <w:autoSpaceDE w:val="0"/>
        <w:autoSpaceDN w:val="0"/>
        <w:adjustRightInd w:val="0"/>
        <w:spacing w:after="0" w:line="240" w:lineRule="auto"/>
        <w:rPr>
          <w:rFonts w:ascii="Arial" w:eastAsia="Calibri" w:hAnsi="Arial" w:cs="Arial"/>
          <w:b/>
          <w:color w:val="000000"/>
          <w:sz w:val="24"/>
          <w:szCs w:val="24"/>
          <w:lang w:eastAsia="en-GB"/>
        </w:rPr>
      </w:pPr>
      <w:r w:rsidRPr="0052353B">
        <w:rPr>
          <w:rFonts w:ascii="Arial" w:eastAsia="Calibri" w:hAnsi="Arial" w:cs="Arial"/>
          <w:color w:val="000000"/>
          <w:sz w:val="24"/>
          <w:szCs w:val="24"/>
          <w:lang w:eastAsia="en-GB"/>
        </w:rPr>
        <w:t>5.3</w:t>
      </w:r>
      <w:r w:rsidRPr="0052353B">
        <w:rPr>
          <w:rFonts w:ascii="Arial" w:eastAsia="Calibri" w:hAnsi="Arial" w:cs="Arial"/>
          <w:b/>
          <w:color w:val="000000"/>
          <w:sz w:val="24"/>
          <w:szCs w:val="24"/>
          <w:lang w:eastAsia="en-GB"/>
        </w:rPr>
        <w:tab/>
        <w:t>Proportion of Males and Females in each Quartile Pay Band</w:t>
      </w:r>
    </w:p>
    <w:p w14:paraId="4F9B7A7B" w14:textId="77777777" w:rsidR="00DC78F7" w:rsidRPr="0052353B" w:rsidRDefault="00DC78F7" w:rsidP="00DC78F7">
      <w:pPr>
        <w:autoSpaceDE w:val="0"/>
        <w:autoSpaceDN w:val="0"/>
        <w:adjustRightInd w:val="0"/>
        <w:spacing w:after="0" w:line="240" w:lineRule="auto"/>
        <w:rPr>
          <w:rFonts w:ascii="Arial" w:eastAsia="Calibri" w:hAnsi="Arial" w:cs="Arial"/>
          <w:color w:val="000000"/>
          <w:sz w:val="24"/>
          <w:szCs w:val="24"/>
          <w:lang w:eastAsia="en-GB"/>
        </w:rPr>
      </w:pPr>
    </w:p>
    <w:p w14:paraId="1AB6A9A9" w14:textId="2494F95A" w:rsidR="00DC78F7" w:rsidRPr="00EA21B2" w:rsidRDefault="00DC78F7" w:rsidP="00DC78F7">
      <w:pPr>
        <w:autoSpaceDE w:val="0"/>
        <w:autoSpaceDN w:val="0"/>
        <w:adjustRightInd w:val="0"/>
        <w:spacing w:after="0" w:line="240" w:lineRule="auto"/>
        <w:ind w:left="720" w:hanging="720"/>
        <w:jc w:val="both"/>
        <w:rPr>
          <w:rFonts w:ascii="Arial" w:eastAsia="Calibri" w:hAnsi="Arial" w:cs="Arial"/>
          <w:b/>
          <w:i/>
          <w:color w:val="000000"/>
          <w:sz w:val="24"/>
          <w:szCs w:val="24"/>
          <w:lang w:eastAsia="en-GB"/>
        </w:rPr>
      </w:pPr>
      <w:r w:rsidRPr="0052353B">
        <w:rPr>
          <w:rFonts w:ascii="Arial" w:eastAsia="Calibri" w:hAnsi="Arial" w:cs="Arial"/>
          <w:color w:val="000000"/>
          <w:sz w:val="24"/>
          <w:szCs w:val="24"/>
          <w:lang w:eastAsia="en-GB"/>
        </w:rPr>
        <w:t>5.3.1</w:t>
      </w:r>
      <w:r w:rsidRPr="0052353B">
        <w:rPr>
          <w:rFonts w:ascii="Arial" w:eastAsia="Calibri" w:hAnsi="Arial" w:cs="Arial"/>
          <w:color w:val="000000"/>
          <w:sz w:val="24"/>
          <w:szCs w:val="24"/>
          <w:lang w:eastAsia="en-GB"/>
        </w:rPr>
        <w:tab/>
        <w:t>At the time the snapshot was taken the perc</w:t>
      </w:r>
      <w:r>
        <w:rPr>
          <w:rFonts w:ascii="Arial" w:eastAsia="Calibri" w:hAnsi="Arial" w:cs="Arial"/>
          <w:color w:val="000000"/>
          <w:sz w:val="24"/>
          <w:szCs w:val="24"/>
          <w:lang w:eastAsia="en-GB"/>
        </w:rPr>
        <w:t>entage of female staff was 75.</w:t>
      </w:r>
      <w:r w:rsidR="00DB4926">
        <w:rPr>
          <w:rFonts w:ascii="Arial" w:eastAsia="Calibri" w:hAnsi="Arial" w:cs="Arial"/>
          <w:color w:val="000000"/>
          <w:sz w:val="24"/>
          <w:szCs w:val="24"/>
          <w:lang w:eastAsia="en-GB"/>
        </w:rPr>
        <w:t>29</w:t>
      </w:r>
      <w:r>
        <w:rPr>
          <w:rFonts w:ascii="Arial" w:eastAsia="Calibri" w:hAnsi="Arial" w:cs="Arial"/>
          <w:color w:val="000000"/>
          <w:sz w:val="24"/>
          <w:szCs w:val="24"/>
          <w:lang w:eastAsia="en-GB"/>
        </w:rPr>
        <w:t>% female and 24.</w:t>
      </w:r>
      <w:r w:rsidR="00D60E9D">
        <w:rPr>
          <w:rFonts w:ascii="Arial" w:eastAsia="Calibri" w:hAnsi="Arial" w:cs="Arial"/>
          <w:color w:val="000000"/>
          <w:sz w:val="24"/>
          <w:szCs w:val="24"/>
          <w:lang w:eastAsia="en-GB"/>
        </w:rPr>
        <w:t>71</w:t>
      </w:r>
      <w:r w:rsidRPr="0052353B">
        <w:rPr>
          <w:rFonts w:ascii="Arial" w:eastAsia="Calibri" w:hAnsi="Arial" w:cs="Arial"/>
          <w:color w:val="000000"/>
          <w:sz w:val="24"/>
          <w:szCs w:val="24"/>
          <w:lang w:eastAsia="en-GB"/>
        </w:rPr>
        <w:t xml:space="preserve">% male. </w:t>
      </w:r>
    </w:p>
    <w:p w14:paraId="6C9789B0" w14:textId="77777777" w:rsidR="00DC78F7" w:rsidRPr="0052353B" w:rsidRDefault="00DC78F7" w:rsidP="00DC78F7">
      <w:pPr>
        <w:autoSpaceDE w:val="0"/>
        <w:autoSpaceDN w:val="0"/>
        <w:adjustRightInd w:val="0"/>
        <w:spacing w:after="0" w:line="240" w:lineRule="auto"/>
        <w:rPr>
          <w:rFonts w:ascii="Arial" w:eastAsia="Calibri" w:hAnsi="Arial" w:cs="Arial"/>
          <w:color w:val="000000"/>
          <w:sz w:val="24"/>
          <w:szCs w:val="24"/>
          <w:lang w:eastAsia="en-GB"/>
        </w:rPr>
      </w:pPr>
    </w:p>
    <w:p w14:paraId="0C8A2837" w14:textId="77777777" w:rsidR="00DC78F7" w:rsidRPr="0052353B" w:rsidRDefault="00DC78F7" w:rsidP="00DC78F7">
      <w:pPr>
        <w:autoSpaceDE w:val="0"/>
        <w:autoSpaceDN w:val="0"/>
        <w:adjustRightInd w:val="0"/>
        <w:spacing w:after="0" w:line="240" w:lineRule="auto"/>
        <w:rPr>
          <w:rFonts w:ascii="Arial" w:eastAsia="Calibri" w:hAnsi="Arial" w:cs="Arial"/>
          <w:color w:val="000000"/>
          <w:sz w:val="24"/>
          <w:szCs w:val="24"/>
          <w:lang w:eastAsia="en-GB"/>
        </w:rPr>
      </w:pPr>
      <w:r w:rsidRPr="0052353B">
        <w:rPr>
          <w:rFonts w:ascii="Arial" w:eastAsia="Calibri" w:hAnsi="Arial" w:cs="Arial"/>
          <w:b/>
          <w:bCs/>
          <w:color w:val="000000"/>
          <w:sz w:val="24"/>
          <w:szCs w:val="24"/>
          <w:lang w:eastAsia="en-GB"/>
        </w:rPr>
        <w:t xml:space="preserve">f) Proportion of males and females </w:t>
      </w:r>
      <w:r w:rsidRPr="0052353B">
        <w:rPr>
          <w:rFonts w:ascii="Arial" w:eastAsia="Calibri" w:hAnsi="Arial" w:cs="Arial"/>
          <w:b/>
          <w:bCs/>
          <w:color w:val="000000"/>
          <w:sz w:val="24"/>
          <w:szCs w:val="24"/>
          <w:u w:val="single"/>
          <w:lang w:eastAsia="en-GB"/>
        </w:rPr>
        <w:t>in all staff groups</w:t>
      </w:r>
      <w:r w:rsidRPr="0052353B">
        <w:rPr>
          <w:rFonts w:ascii="Arial" w:eastAsia="Calibri" w:hAnsi="Arial" w:cs="Arial"/>
          <w:b/>
          <w:bCs/>
          <w:color w:val="000000"/>
          <w:sz w:val="24"/>
          <w:szCs w:val="24"/>
          <w:lang w:eastAsia="en-GB"/>
        </w:rPr>
        <w:t xml:space="preserve"> when divided into four groups ordered from lowest to highest pay</w:t>
      </w:r>
    </w:p>
    <w:p w14:paraId="2B358273" w14:textId="77777777" w:rsidR="00DC78F7" w:rsidRPr="0052353B" w:rsidRDefault="00DC78F7" w:rsidP="00DC78F7">
      <w:pPr>
        <w:autoSpaceDE w:val="0"/>
        <w:autoSpaceDN w:val="0"/>
        <w:adjustRightInd w:val="0"/>
        <w:spacing w:after="0" w:line="240" w:lineRule="auto"/>
        <w:rPr>
          <w:rFonts w:ascii="Arial" w:eastAsia="Calibri" w:hAnsi="Arial" w:cs="Arial"/>
          <w:color w:val="000000"/>
          <w:sz w:val="24"/>
          <w:szCs w:val="24"/>
          <w:lang w:eastAsia="en-GB"/>
        </w:rPr>
      </w:pPr>
    </w:p>
    <w:tbl>
      <w:tblPr>
        <w:tblStyle w:val="TableGrid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3073"/>
        <w:gridCol w:w="2871"/>
      </w:tblGrid>
      <w:tr w:rsidR="00DC78F7" w:rsidRPr="0052353B" w14:paraId="675F7E7F" w14:textId="77777777" w:rsidTr="00F15475">
        <w:tc>
          <w:tcPr>
            <w:tcW w:w="2972" w:type="dxa"/>
            <w:shd w:val="clear" w:color="auto" w:fill="A5C9EB" w:themeFill="text2" w:themeFillTint="40"/>
          </w:tcPr>
          <w:p w14:paraId="3EDA3FA8" w14:textId="77777777" w:rsidR="00DC78F7" w:rsidRPr="00617771" w:rsidRDefault="00DC78F7" w:rsidP="00134FB3">
            <w:pPr>
              <w:autoSpaceDE w:val="0"/>
              <w:autoSpaceDN w:val="0"/>
              <w:adjustRightInd w:val="0"/>
              <w:rPr>
                <w:rFonts w:ascii="Arial" w:eastAsia="Calibri" w:hAnsi="Arial" w:cs="Arial"/>
                <w:sz w:val="24"/>
                <w:szCs w:val="24"/>
              </w:rPr>
            </w:pPr>
          </w:p>
        </w:tc>
        <w:tc>
          <w:tcPr>
            <w:tcW w:w="3081" w:type="dxa"/>
            <w:shd w:val="clear" w:color="auto" w:fill="A5C9EB" w:themeFill="text2" w:themeFillTint="40"/>
          </w:tcPr>
          <w:p w14:paraId="55C8ED9E"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Male %</w:t>
            </w:r>
          </w:p>
        </w:tc>
        <w:tc>
          <w:tcPr>
            <w:tcW w:w="2878" w:type="dxa"/>
            <w:shd w:val="clear" w:color="auto" w:fill="A5C9EB" w:themeFill="text2" w:themeFillTint="40"/>
          </w:tcPr>
          <w:p w14:paraId="18509B38"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Female %</w:t>
            </w:r>
          </w:p>
        </w:tc>
      </w:tr>
      <w:tr w:rsidR="00DC78F7" w:rsidRPr="0052353B" w14:paraId="095F96C0" w14:textId="77777777" w:rsidTr="00F15475">
        <w:tc>
          <w:tcPr>
            <w:tcW w:w="2972" w:type="dxa"/>
          </w:tcPr>
          <w:p w14:paraId="5584AF18" w14:textId="77777777" w:rsidR="00DC78F7" w:rsidRPr="0052353B" w:rsidRDefault="00DC78F7"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 xml:space="preserve">1. </w:t>
            </w:r>
            <w:r w:rsidRPr="0052353B">
              <w:rPr>
                <w:rFonts w:ascii="Arial" w:eastAsia="Calibri" w:hAnsi="Arial" w:cs="Arial"/>
                <w:color w:val="000000"/>
                <w:sz w:val="24"/>
                <w:szCs w:val="24"/>
              </w:rPr>
              <w:t>Lower</w:t>
            </w:r>
          </w:p>
        </w:tc>
        <w:tc>
          <w:tcPr>
            <w:tcW w:w="3081" w:type="dxa"/>
          </w:tcPr>
          <w:p w14:paraId="5E3E0734" w14:textId="2D391688" w:rsidR="00DC78F7" w:rsidRPr="0052353B" w:rsidRDefault="00DC78F7"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22.</w:t>
            </w:r>
            <w:r w:rsidR="00E972E7">
              <w:rPr>
                <w:rFonts w:ascii="Arial" w:eastAsia="Calibri" w:hAnsi="Arial" w:cs="Arial"/>
                <w:color w:val="000000"/>
                <w:sz w:val="24"/>
                <w:szCs w:val="24"/>
              </w:rPr>
              <w:t>88</w:t>
            </w:r>
            <w:r>
              <w:rPr>
                <w:rFonts w:ascii="Arial" w:eastAsia="Calibri" w:hAnsi="Arial" w:cs="Arial"/>
                <w:color w:val="000000"/>
                <w:sz w:val="24"/>
                <w:szCs w:val="24"/>
              </w:rPr>
              <w:t>%</w:t>
            </w:r>
          </w:p>
        </w:tc>
        <w:tc>
          <w:tcPr>
            <w:tcW w:w="2878" w:type="dxa"/>
          </w:tcPr>
          <w:p w14:paraId="0CA74DC8" w14:textId="336692A3" w:rsidR="00DC78F7" w:rsidRPr="0052353B" w:rsidRDefault="00DC78F7"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77.</w:t>
            </w:r>
            <w:r w:rsidR="0034071C">
              <w:rPr>
                <w:rFonts w:ascii="Arial" w:eastAsia="Calibri" w:hAnsi="Arial" w:cs="Arial"/>
                <w:color w:val="000000"/>
                <w:sz w:val="24"/>
                <w:szCs w:val="24"/>
              </w:rPr>
              <w:t>12</w:t>
            </w:r>
            <w:r>
              <w:rPr>
                <w:rFonts w:ascii="Arial" w:eastAsia="Calibri" w:hAnsi="Arial" w:cs="Arial"/>
                <w:color w:val="000000"/>
                <w:sz w:val="24"/>
                <w:szCs w:val="24"/>
              </w:rPr>
              <w:t>%</w:t>
            </w:r>
          </w:p>
        </w:tc>
      </w:tr>
      <w:tr w:rsidR="00DC78F7" w:rsidRPr="0052353B" w14:paraId="2F79469C" w14:textId="77777777" w:rsidTr="00F15475">
        <w:tc>
          <w:tcPr>
            <w:tcW w:w="2972" w:type="dxa"/>
          </w:tcPr>
          <w:p w14:paraId="3326F3DB" w14:textId="77777777" w:rsidR="00DC78F7" w:rsidRPr="0052353B" w:rsidRDefault="00DC78F7"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 xml:space="preserve">2. </w:t>
            </w:r>
            <w:r w:rsidRPr="0052353B">
              <w:rPr>
                <w:rFonts w:ascii="Arial" w:eastAsia="Calibri" w:hAnsi="Arial" w:cs="Arial"/>
                <w:color w:val="000000"/>
                <w:sz w:val="24"/>
                <w:szCs w:val="24"/>
              </w:rPr>
              <w:t>Lower Middle</w:t>
            </w:r>
          </w:p>
        </w:tc>
        <w:tc>
          <w:tcPr>
            <w:tcW w:w="3081" w:type="dxa"/>
          </w:tcPr>
          <w:p w14:paraId="7865E38F" w14:textId="1638363A" w:rsidR="00DC78F7" w:rsidRPr="0052353B" w:rsidRDefault="00DC78F7"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2</w:t>
            </w:r>
            <w:r w:rsidR="00E972E7">
              <w:rPr>
                <w:rFonts w:ascii="Arial" w:eastAsia="Calibri" w:hAnsi="Arial" w:cs="Arial"/>
                <w:color w:val="000000"/>
                <w:sz w:val="24"/>
                <w:szCs w:val="24"/>
              </w:rPr>
              <w:t>3.52</w:t>
            </w:r>
            <w:r>
              <w:rPr>
                <w:rFonts w:ascii="Arial" w:eastAsia="Calibri" w:hAnsi="Arial" w:cs="Arial"/>
                <w:color w:val="000000"/>
                <w:sz w:val="24"/>
                <w:szCs w:val="24"/>
              </w:rPr>
              <w:t>%</w:t>
            </w:r>
          </w:p>
        </w:tc>
        <w:tc>
          <w:tcPr>
            <w:tcW w:w="2878" w:type="dxa"/>
          </w:tcPr>
          <w:p w14:paraId="77D7DE54" w14:textId="200F64E1" w:rsidR="00DC78F7" w:rsidRPr="0052353B" w:rsidRDefault="00DC78F7"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7</w:t>
            </w:r>
            <w:r w:rsidR="0034071C">
              <w:rPr>
                <w:rFonts w:ascii="Arial" w:eastAsia="Calibri" w:hAnsi="Arial" w:cs="Arial"/>
                <w:color w:val="000000"/>
                <w:sz w:val="24"/>
                <w:szCs w:val="24"/>
              </w:rPr>
              <w:t>6.48</w:t>
            </w:r>
            <w:r>
              <w:rPr>
                <w:rFonts w:ascii="Arial" w:eastAsia="Calibri" w:hAnsi="Arial" w:cs="Arial"/>
                <w:color w:val="000000"/>
                <w:sz w:val="24"/>
                <w:szCs w:val="24"/>
              </w:rPr>
              <w:t>%</w:t>
            </w:r>
          </w:p>
        </w:tc>
      </w:tr>
      <w:tr w:rsidR="00DC78F7" w:rsidRPr="0052353B" w14:paraId="4AF845D4" w14:textId="77777777" w:rsidTr="00F15475">
        <w:tc>
          <w:tcPr>
            <w:tcW w:w="2972" w:type="dxa"/>
          </w:tcPr>
          <w:p w14:paraId="5A969F85" w14:textId="77777777" w:rsidR="00DC78F7" w:rsidRPr="0052353B" w:rsidRDefault="00DC78F7"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 xml:space="preserve">3. </w:t>
            </w:r>
            <w:r w:rsidRPr="0052353B">
              <w:rPr>
                <w:rFonts w:ascii="Arial" w:eastAsia="Calibri" w:hAnsi="Arial" w:cs="Arial"/>
                <w:color w:val="000000"/>
                <w:sz w:val="24"/>
                <w:szCs w:val="24"/>
              </w:rPr>
              <w:t>Upper Middle</w:t>
            </w:r>
          </w:p>
        </w:tc>
        <w:tc>
          <w:tcPr>
            <w:tcW w:w="3081" w:type="dxa"/>
          </w:tcPr>
          <w:p w14:paraId="5F728AC7" w14:textId="19B2BB50" w:rsidR="00DC78F7" w:rsidRPr="0052353B" w:rsidRDefault="00DE5FB1"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18.10</w:t>
            </w:r>
            <w:r w:rsidR="00DC78F7">
              <w:rPr>
                <w:rFonts w:ascii="Arial" w:eastAsia="Calibri" w:hAnsi="Arial" w:cs="Arial"/>
                <w:color w:val="000000"/>
                <w:sz w:val="24"/>
                <w:szCs w:val="24"/>
              </w:rPr>
              <w:t>%</w:t>
            </w:r>
          </w:p>
        </w:tc>
        <w:tc>
          <w:tcPr>
            <w:tcW w:w="2878" w:type="dxa"/>
          </w:tcPr>
          <w:p w14:paraId="4842EFD9" w14:textId="6D731E2A" w:rsidR="00DC78F7" w:rsidRPr="0052353B" w:rsidRDefault="00DC78F7"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8</w:t>
            </w:r>
            <w:r w:rsidR="0034071C">
              <w:rPr>
                <w:rFonts w:ascii="Arial" w:eastAsia="Calibri" w:hAnsi="Arial" w:cs="Arial"/>
                <w:color w:val="000000"/>
                <w:sz w:val="24"/>
                <w:szCs w:val="24"/>
              </w:rPr>
              <w:t>1</w:t>
            </w:r>
            <w:r>
              <w:rPr>
                <w:rFonts w:ascii="Arial" w:eastAsia="Calibri" w:hAnsi="Arial" w:cs="Arial"/>
                <w:color w:val="000000"/>
                <w:sz w:val="24"/>
                <w:szCs w:val="24"/>
              </w:rPr>
              <w:t>.</w:t>
            </w:r>
            <w:r w:rsidR="0034071C">
              <w:rPr>
                <w:rFonts w:ascii="Arial" w:eastAsia="Calibri" w:hAnsi="Arial" w:cs="Arial"/>
                <w:color w:val="000000"/>
                <w:sz w:val="24"/>
                <w:szCs w:val="24"/>
              </w:rPr>
              <w:t>90</w:t>
            </w:r>
            <w:r>
              <w:rPr>
                <w:rFonts w:ascii="Arial" w:eastAsia="Calibri" w:hAnsi="Arial" w:cs="Arial"/>
                <w:color w:val="000000"/>
                <w:sz w:val="24"/>
                <w:szCs w:val="24"/>
              </w:rPr>
              <w:t>%</w:t>
            </w:r>
          </w:p>
        </w:tc>
      </w:tr>
      <w:tr w:rsidR="00DC78F7" w:rsidRPr="0052353B" w14:paraId="53735E61" w14:textId="77777777" w:rsidTr="00F15475">
        <w:tc>
          <w:tcPr>
            <w:tcW w:w="2972" w:type="dxa"/>
          </w:tcPr>
          <w:p w14:paraId="319BA25E" w14:textId="77777777" w:rsidR="00DC78F7" w:rsidRPr="0052353B" w:rsidRDefault="00DC78F7"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4. Top</w:t>
            </w:r>
          </w:p>
        </w:tc>
        <w:tc>
          <w:tcPr>
            <w:tcW w:w="3081" w:type="dxa"/>
          </w:tcPr>
          <w:p w14:paraId="3AB0CD82" w14:textId="2D4FD6AD" w:rsidR="00DC78F7" w:rsidRPr="0052353B" w:rsidRDefault="00DC78F7"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34.</w:t>
            </w:r>
            <w:r w:rsidR="00CE1669">
              <w:rPr>
                <w:rFonts w:ascii="Arial" w:eastAsia="Calibri" w:hAnsi="Arial" w:cs="Arial"/>
                <w:color w:val="000000"/>
                <w:sz w:val="24"/>
                <w:szCs w:val="24"/>
              </w:rPr>
              <w:t>32%</w:t>
            </w:r>
          </w:p>
        </w:tc>
        <w:tc>
          <w:tcPr>
            <w:tcW w:w="2878" w:type="dxa"/>
          </w:tcPr>
          <w:p w14:paraId="2BC8DA81" w14:textId="67221442" w:rsidR="00DC78F7" w:rsidRPr="0052353B" w:rsidRDefault="00DC78F7"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65.</w:t>
            </w:r>
            <w:r w:rsidR="0034071C">
              <w:rPr>
                <w:rFonts w:ascii="Arial" w:eastAsia="Calibri" w:hAnsi="Arial" w:cs="Arial"/>
                <w:color w:val="000000"/>
                <w:sz w:val="24"/>
                <w:szCs w:val="24"/>
              </w:rPr>
              <w:t>68</w:t>
            </w:r>
            <w:r>
              <w:rPr>
                <w:rFonts w:ascii="Arial" w:eastAsia="Calibri" w:hAnsi="Arial" w:cs="Arial"/>
                <w:color w:val="000000"/>
                <w:sz w:val="24"/>
                <w:szCs w:val="24"/>
              </w:rPr>
              <w:t>%</w:t>
            </w:r>
          </w:p>
        </w:tc>
      </w:tr>
    </w:tbl>
    <w:p w14:paraId="0BF88F13" w14:textId="77777777" w:rsidR="00DC78F7" w:rsidRPr="0052353B" w:rsidRDefault="00DC78F7" w:rsidP="00DC78F7">
      <w:pPr>
        <w:autoSpaceDE w:val="0"/>
        <w:autoSpaceDN w:val="0"/>
        <w:adjustRightInd w:val="0"/>
        <w:spacing w:after="0" w:line="240" w:lineRule="auto"/>
        <w:rPr>
          <w:rFonts w:ascii="Arial" w:eastAsia="Calibri" w:hAnsi="Arial" w:cs="Arial"/>
          <w:b/>
          <w:bCs/>
          <w:color w:val="000000"/>
          <w:sz w:val="24"/>
          <w:szCs w:val="24"/>
          <w:lang w:eastAsia="en-GB"/>
        </w:rPr>
      </w:pPr>
    </w:p>
    <w:p w14:paraId="59958B97" w14:textId="77777777" w:rsidR="00DC78F7" w:rsidRPr="0052353B" w:rsidRDefault="00DC78F7" w:rsidP="00DC78F7">
      <w:pPr>
        <w:autoSpaceDE w:val="0"/>
        <w:autoSpaceDN w:val="0"/>
        <w:adjustRightInd w:val="0"/>
        <w:spacing w:after="0" w:line="240" w:lineRule="auto"/>
        <w:rPr>
          <w:rFonts w:ascii="Arial" w:eastAsia="Calibri" w:hAnsi="Arial" w:cs="Arial"/>
          <w:b/>
          <w:bCs/>
          <w:color w:val="000000"/>
          <w:sz w:val="24"/>
          <w:szCs w:val="24"/>
          <w:lang w:eastAsia="en-GB"/>
        </w:rPr>
      </w:pPr>
    </w:p>
    <w:p w14:paraId="591908D4" w14:textId="77777777" w:rsidR="00DC78F7" w:rsidRPr="0052353B" w:rsidRDefault="00DC78F7" w:rsidP="00DC78F7">
      <w:pPr>
        <w:autoSpaceDE w:val="0"/>
        <w:autoSpaceDN w:val="0"/>
        <w:adjustRightInd w:val="0"/>
        <w:spacing w:after="0" w:line="240" w:lineRule="auto"/>
        <w:rPr>
          <w:rFonts w:ascii="Arial" w:eastAsia="Calibri" w:hAnsi="Arial" w:cs="Arial"/>
          <w:b/>
          <w:bCs/>
          <w:color w:val="000000"/>
          <w:sz w:val="24"/>
          <w:szCs w:val="24"/>
          <w:lang w:eastAsia="en-GB"/>
        </w:rPr>
      </w:pPr>
      <w:r w:rsidRPr="0052353B">
        <w:rPr>
          <w:rFonts w:ascii="Arial" w:eastAsia="Calibri" w:hAnsi="Arial" w:cs="Arial"/>
          <w:b/>
          <w:bCs/>
          <w:color w:val="000000"/>
          <w:sz w:val="24"/>
          <w:szCs w:val="24"/>
          <w:lang w:eastAsia="en-GB"/>
        </w:rPr>
        <w:t xml:space="preserve">g) Proportion of </w:t>
      </w:r>
      <w:r w:rsidRPr="0052353B">
        <w:rPr>
          <w:rFonts w:ascii="Arial" w:eastAsia="Calibri" w:hAnsi="Arial" w:cs="Arial"/>
          <w:b/>
          <w:bCs/>
          <w:color w:val="000000"/>
          <w:sz w:val="24"/>
          <w:szCs w:val="24"/>
          <w:u w:val="single"/>
          <w:lang w:eastAsia="en-GB"/>
        </w:rPr>
        <w:t>Agenda for Change</w:t>
      </w:r>
      <w:r w:rsidRPr="0052353B">
        <w:rPr>
          <w:rFonts w:ascii="Arial" w:eastAsia="Calibri" w:hAnsi="Arial" w:cs="Arial"/>
          <w:b/>
          <w:bCs/>
          <w:color w:val="000000"/>
          <w:sz w:val="24"/>
          <w:szCs w:val="24"/>
          <w:lang w:eastAsia="en-GB"/>
        </w:rPr>
        <w:t xml:space="preserve"> males and females when divided into four groups ordered from lowest to highest pay</w:t>
      </w:r>
    </w:p>
    <w:p w14:paraId="30749937" w14:textId="77777777" w:rsidR="00DC78F7" w:rsidRPr="0052353B" w:rsidRDefault="00DC78F7" w:rsidP="00DC78F7">
      <w:pPr>
        <w:autoSpaceDE w:val="0"/>
        <w:autoSpaceDN w:val="0"/>
        <w:adjustRightInd w:val="0"/>
        <w:spacing w:after="0" w:line="240" w:lineRule="auto"/>
        <w:rPr>
          <w:rFonts w:ascii="Arial" w:eastAsia="Calibri" w:hAnsi="Arial" w:cs="Arial"/>
          <w:b/>
          <w:bCs/>
          <w:color w:val="000000"/>
          <w:sz w:val="24"/>
          <w:szCs w:val="24"/>
          <w:lang w:eastAsia="en-GB"/>
        </w:rPr>
      </w:pPr>
    </w:p>
    <w:tbl>
      <w:tblPr>
        <w:tblStyle w:val="TableGrid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3073"/>
        <w:gridCol w:w="2871"/>
      </w:tblGrid>
      <w:tr w:rsidR="00DC78F7" w:rsidRPr="0052353B" w14:paraId="3A86A1E5" w14:textId="77777777" w:rsidTr="00F15475">
        <w:tc>
          <w:tcPr>
            <w:tcW w:w="2972" w:type="dxa"/>
            <w:shd w:val="clear" w:color="auto" w:fill="A5C9EB" w:themeFill="text2" w:themeFillTint="40"/>
          </w:tcPr>
          <w:p w14:paraId="0426918D" w14:textId="77777777" w:rsidR="00DC78F7" w:rsidRPr="00617771" w:rsidRDefault="00DC78F7" w:rsidP="00134FB3">
            <w:pPr>
              <w:autoSpaceDE w:val="0"/>
              <w:autoSpaceDN w:val="0"/>
              <w:adjustRightInd w:val="0"/>
              <w:rPr>
                <w:rFonts w:ascii="Arial" w:eastAsia="Calibri" w:hAnsi="Arial" w:cs="Arial"/>
                <w:sz w:val="24"/>
                <w:szCs w:val="24"/>
              </w:rPr>
            </w:pPr>
          </w:p>
        </w:tc>
        <w:tc>
          <w:tcPr>
            <w:tcW w:w="3081" w:type="dxa"/>
            <w:shd w:val="clear" w:color="auto" w:fill="A5C9EB" w:themeFill="text2" w:themeFillTint="40"/>
          </w:tcPr>
          <w:p w14:paraId="56AA7509"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Male %</w:t>
            </w:r>
          </w:p>
        </w:tc>
        <w:tc>
          <w:tcPr>
            <w:tcW w:w="2878" w:type="dxa"/>
            <w:shd w:val="clear" w:color="auto" w:fill="A5C9EB" w:themeFill="text2" w:themeFillTint="40"/>
          </w:tcPr>
          <w:p w14:paraId="6458B78E"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Female %</w:t>
            </w:r>
          </w:p>
        </w:tc>
      </w:tr>
      <w:tr w:rsidR="00DC78F7" w:rsidRPr="0052353B" w14:paraId="712748B2" w14:textId="77777777" w:rsidTr="00F15475">
        <w:tc>
          <w:tcPr>
            <w:tcW w:w="2972" w:type="dxa"/>
          </w:tcPr>
          <w:p w14:paraId="59FDA9D4" w14:textId="77777777" w:rsidR="00DC78F7" w:rsidRPr="0052353B" w:rsidRDefault="00DC78F7"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 xml:space="preserve">1. </w:t>
            </w:r>
            <w:r w:rsidRPr="0052353B">
              <w:rPr>
                <w:rFonts w:ascii="Arial" w:eastAsia="Calibri" w:hAnsi="Arial" w:cs="Arial"/>
                <w:color w:val="000000"/>
                <w:sz w:val="24"/>
                <w:szCs w:val="24"/>
              </w:rPr>
              <w:t>Lower</w:t>
            </w:r>
          </w:p>
        </w:tc>
        <w:tc>
          <w:tcPr>
            <w:tcW w:w="3081" w:type="dxa"/>
          </w:tcPr>
          <w:p w14:paraId="73690979" w14:textId="3EF05423" w:rsidR="00DC78F7" w:rsidRPr="00EA21B2" w:rsidRDefault="00DC78F7" w:rsidP="00134FB3">
            <w:pPr>
              <w:autoSpaceDE w:val="0"/>
              <w:autoSpaceDN w:val="0"/>
              <w:adjustRightInd w:val="0"/>
              <w:rPr>
                <w:rFonts w:ascii="Arial" w:eastAsia="Calibri" w:hAnsi="Arial" w:cs="Arial"/>
                <w:color w:val="000000"/>
                <w:sz w:val="24"/>
                <w:szCs w:val="24"/>
              </w:rPr>
            </w:pPr>
            <w:r w:rsidRPr="00EA21B2">
              <w:rPr>
                <w:rFonts w:ascii="Arial" w:eastAsia="Calibri" w:hAnsi="Arial" w:cs="Arial"/>
                <w:color w:val="000000"/>
                <w:sz w:val="24"/>
                <w:szCs w:val="24"/>
              </w:rPr>
              <w:t>22.</w:t>
            </w:r>
            <w:r w:rsidR="0013040D">
              <w:rPr>
                <w:rFonts w:ascii="Arial" w:eastAsia="Calibri" w:hAnsi="Arial" w:cs="Arial"/>
                <w:color w:val="000000"/>
                <w:sz w:val="24"/>
                <w:szCs w:val="24"/>
              </w:rPr>
              <w:t>88</w:t>
            </w:r>
            <w:r w:rsidRPr="00EA21B2">
              <w:rPr>
                <w:rFonts w:ascii="Arial" w:eastAsia="Calibri" w:hAnsi="Arial" w:cs="Arial"/>
                <w:color w:val="000000"/>
                <w:sz w:val="24"/>
                <w:szCs w:val="24"/>
              </w:rPr>
              <w:t>%</w:t>
            </w:r>
          </w:p>
        </w:tc>
        <w:tc>
          <w:tcPr>
            <w:tcW w:w="2878" w:type="dxa"/>
          </w:tcPr>
          <w:p w14:paraId="1F9D5089" w14:textId="4EA9986D" w:rsidR="00DC78F7" w:rsidRPr="00EA21B2" w:rsidRDefault="00DC78F7" w:rsidP="00134FB3">
            <w:pPr>
              <w:autoSpaceDE w:val="0"/>
              <w:autoSpaceDN w:val="0"/>
              <w:adjustRightInd w:val="0"/>
              <w:rPr>
                <w:rFonts w:ascii="Arial" w:eastAsia="Calibri" w:hAnsi="Arial" w:cs="Arial"/>
                <w:color w:val="000000"/>
                <w:sz w:val="24"/>
                <w:szCs w:val="24"/>
              </w:rPr>
            </w:pPr>
            <w:r w:rsidRPr="00EA21B2">
              <w:rPr>
                <w:rFonts w:ascii="Arial" w:eastAsia="Calibri" w:hAnsi="Arial" w:cs="Arial"/>
                <w:color w:val="000000"/>
                <w:sz w:val="24"/>
                <w:szCs w:val="24"/>
              </w:rPr>
              <w:t>77.</w:t>
            </w:r>
            <w:r w:rsidR="00333BE2">
              <w:rPr>
                <w:rFonts w:ascii="Arial" w:eastAsia="Calibri" w:hAnsi="Arial" w:cs="Arial"/>
                <w:color w:val="000000"/>
                <w:sz w:val="24"/>
                <w:szCs w:val="24"/>
              </w:rPr>
              <w:t>12</w:t>
            </w:r>
            <w:r w:rsidRPr="00EA21B2">
              <w:rPr>
                <w:rFonts w:ascii="Arial" w:eastAsia="Calibri" w:hAnsi="Arial" w:cs="Arial"/>
                <w:color w:val="000000"/>
                <w:sz w:val="24"/>
                <w:szCs w:val="24"/>
              </w:rPr>
              <w:t>%</w:t>
            </w:r>
          </w:p>
        </w:tc>
      </w:tr>
      <w:tr w:rsidR="00DC78F7" w:rsidRPr="0052353B" w14:paraId="5EB27B96" w14:textId="77777777" w:rsidTr="00F15475">
        <w:tc>
          <w:tcPr>
            <w:tcW w:w="2972" w:type="dxa"/>
          </w:tcPr>
          <w:p w14:paraId="0B1CC5F6" w14:textId="77777777" w:rsidR="00DC78F7" w:rsidRPr="0052353B" w:rsidRDefault="00DC78F7"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 xml:space="preserve">2. </w:t>
            </w:r>
            <w:r w:rsidRPr="0052353B">
              <w:rPr>
                <w:rFonts w:ascii="Arial" w:eastAsia="Calibri" w:hAnsi="Arial" w:cs="Arial"/>
                <w:color w:val="000000"/>
                <w:sz w:val="24"/>
                <w:szCs w:val="24"/>
              </w:rPr>
              <w:t>Lower Middle</w:t>
            </w:r>
          </w:p>
        </w:tc>
        <w:tc>
          <w:tcPr>
            <w:tcW w:w="3081" w:type="dxa"/>
          </w:tcPr>
          <w:p w14:paraId="69E3140E" w14:textId="0BF575D5" w:rsidR="00DC78F7" w:rsidRPr="00EA21B2" w:rsidRDefault="00DC78F7" w:rsidP="00134FB3">
            <w:pPr>
              <w:autoSpaceDE w:val="0"/>
              <w:autoSpaceDN w:val="0"/>
              <w:adjustRightInd w:val="0"/>
              <w:rPr>
                <w:rFonts w:ascii="Arial" w:eastAsia="Calibri" w:hAnsi="Arial" w:cs="Arial"/>
                <w:color w:val="000000"/>
                <w:sz w:val="24"/>
                <w:szCs w:val="24"/>
              </w:rPr>
            </w:pPr>
            <w:r w:rsidRPr="00EA21B2">
              <w:rPr>
                <w:rFonts w:ascii="Arial" w:eastAsia="Calibri" w:hAnsi="Arial" w:cs="Arial"/>
                <w:color w:val="000000"/>
                <w:sz w:val="24"/>
                <w:szCs w:val="24"/>
              </w:rPr>
              <w:t>2</w:t>
            </w:r>
            <w:r w:rsidR="0013040D">
              <w:rPr>
                <w:rFonts w:ascii="Arial" w:eastAsia="Calibri" w:hAnsi="Arial" w:cs="Arial"/>
                <w:color w:val="000000"/>
                <w:sz w:val="24"/>
                <w:szCs w:val="24"/>
              </w:rPr>
              <w:t>3.04</w:t>
            </w:r>
            <w:r w:rsidRPr="00EA21B2">
              <w:rPr>
                <w:rFonts w:ascii="Arial" w:eastAsia="Calibri" w:hAnsi="Arial" w:cs="Arial"/>
                <w:color w:val="000000"/>
                <w:sz w:val="24"/>
                <w:szCs w:val="24"/>
              </w:rPr>
              <w:t>%</w:t>
            </w:r>
          </w:p>
        </w:tc>
        <w:tc>
          <w:tcPr>
            <w:tcW w:w="2878" w:type="dxa"/>
          </w:tcPr>
          <w:p w14:paraId="478544F0" w14:textId="4F7990C7" w:rsidR="00DC78F7" w:rsidRPr="00EA21B2" w:rsidRDefault="00333BE2"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76.96</w:t>
            </w:r>
            <w:r w:rsidR="00DC78F7" w:rsidRPr="00EA21B2">
              <w:rPr>
                <w:rFonts w:ascii="Arial" w:eastAsia="Calibri" w:hAnsi="Arial" w:cs="Arial"/>
                <w:color w:val="000000"/>
                <w:sz w:val="24"/>
                <w:szCs w:val="24"/>
              </w:rPr>
              <w:t>%</w:t>
            </w:r>
          </w:p>
        </w:tc>
      </w:tr>
      <w:tr w:rsidR="00DC78F7" w:rsidRPr="0052353B" w14:paraId="4CCEC849" w14:textId="77777777" w:rsidTr="00F15475">
        <w:tc>
          <w:tcPr>
            <w:tcW w:w="2972" w:type="dxa"/>
          </w:tcPr>
          <w:p w14:paraId="003BFF84" w14:textId="77777777" w:rsidR="00DC78F7" w:rsidRPr="0052353B" w:rsidRDefault="00DC78F7"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lastRenderedPageBreak/>
              <w:t xml:space="preserve">3. </w:t>
            </w:r>
            <w:r w:rsidRPr="0052353B">
              <w:rPr>
                <w:rFonts w:ascii="Arial" w:eastAsia="Calibri" w:hAnsi="Arial" w:cs="Arial"/>
                <w:color w:val="000000"/>
                <w:sz w:val="24"/>
                <w:szCs w:val="24"/>
              </w:rPr>
              <w:t>Upper Middle</w:t>
            </w:r>
          </w:p>
        </w:tc>
        <w:tc>
          <w:tcPr>
            <w:tcW w:w="3081" w:type="dxa"/>
          </w:tcPr>
          <w:p w14:paraId="18C60C26" w14:textId="1F8D4AEF" w:rsidR="00DC78F7" w:rsidRPr="00EA21B2" w:rsidRDefault="00333BE2"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15.70</w:t>
            </w:r>
            <w:r w:rsidR="00DC78F7" w:rsidRPr="00EA21B2">
              <w:rPr>
                <w:rFonts w:ascii="Arial" w:eastAsia="Calibri" w:hAnsi="Arial" w:cs="Arial"/>
                <w:color w:val="000000"/>
                <w:sz w:val="24"/>
                <w:szCs w:val="24"/>
              </w:rPr>
              <w:t>%</w:t>
            </w:r>
          </w:p>
        </w:tc>
        <w:tc>
          <w:tcPr>
            <w:tcW w:w="2878" w:type="dxa"/>
          </w:tcPr>
          <w:p w14:paraId="00CCD332" w14:textId="77C9CC46" w:rsidR="00DC78F7" w:rsidRPr="00EA21B2" w:rsidRDefault="00333BE2"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84.30</w:t>
            </w:r>
            <w:r w:rsidR="00DC78F7" w:rsidRPr="00EA21B2">
              <w:rPr>
                <w:rFonts w:ascii="Arial" w:eastAsia="Calibri" w:hAnsi="Arial" w:cs="Arial"/>
                <w:color w:val="000000"/>
                <w:sz w:val="24"/>
                <w:szCs w:val="24"/>
              </w:rPr>
              <w:t>%</w:t>
            </w:r>
          </w:p>
        </w:tc>
      </w:tr>
      <w:tr w:rsidR="00DC78F7" w:rsidRPr="0052353B" w14:paraId="71E4700C" w14:textId="77777777" w:rsidTr="00F15475">
        <w:tc>
          <w:tcPr>
            <w:tcW w:w="2972" w:type="dxa"/>
          </w:tcPr>
          <w:p w14:paraId="33E6817A" w14:textId="77777777" w:rsidR="00DC78F7" w:rsidRPr="0052353B" w:rsidRDefault="00DC78F7"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4. Top</w:t>
            </w:r>
          </w:p>
        </w:tc>
        <w:tc>
          <w:tcPr>
            <w:tcW w:w="3081" w:type="dxa"/>
          </w:tcPr>
          <w:p w14:paraId="2D01FE7D" w14:textId="334CA1A5" w:rsidR="00DC78F7" w:rsidRPr="00EA21B2" w:rsidRDefault="00333BE2"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20.58</w:t>
            </w:r>
            <w:r w:rsidR="00DC78F7" w:rsidRPr="00EA21B2">
              <w:rPr>
                <w:rFonts w:ascii="Arial" w:eastAsia="Calibri" w:hAnsi="Arial" w:cs="Arial"/>
                <w:color w:val="000000"/>
                <w:sz w:val="24"/>
                <w:szCs w:val="24"/>
              </w:rPr>
              <w:t>%</w:t>
            </w:r>
          </w:p>
        </w:tc>
        <w:tc>
          <w:tcPr>
            <w:tcW w:w="2878" w:type="dxa"/>
          </w:tcPr>
          <w:p w14:paraId="408CBABB" w14:textId="21D58871" w:rsidR="00DC78F7" w:rsidRPr="00EA21B2" w:rsidRDefault="00281FCD"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79.</w:t>
            </w:r>
            <w:r w:rsidR="009455A7">
              <w:rPr>
                <w:rFonts w:ascii="Arial" w:eastAsia="Calibri" w:hAnsi="Arial" w:cs="Arial"/>
                <w:color w:val="000000"/>
                <w:sz w:val="24"/>
                <w:szCs w:val="24"/>
              </w:rPr>
              <w:t>42</w:t>
            </w:r>
            <w:r w:rsidR="00DC78F7" w:rsidRPr="00EA21B2">
              <w:rPr>
                <w:rFonts w:ascii="Arial" w:eastAsia="Calibri" w:hAnsi="Arial" w:cs="Arial"/>
                <w:color w:val="000000"/>
                <w:sz w:val="24"/>
                <w:szCs w:val="24"/>
              </w:rPr>
              <w:t>%</w:t>
            </w:r>
          </w:p>
        </w:tc>
      </w:tr>
    </w:tbl>
    <w:p w14:paraId="63AB6D93" w14:textId="77777777" w:rsidR="00DC78F7" w:rsidRPr="0052353B" w:rsidRDefault="00DC78F7" w:rsidP="00DC78F7">
      <w:pPr>
        <w:autoSpaceDE w:val="0"/>
        <w:autoSpaceDN w:val="0"/>
        <w:adjustRightInd w:val="0"/>
        <w:spacing w:after="0" w:line="240" w:lineRule="auto"/>
        <w:rPr>
          <w:rFonts w:ascii="Arial" w:eastAsia="Calibri" w:hAnsi="Arial" w:cs="Arial"/>
          <w:b/>
          <w:bCs/>
          <w:color w:val="000000"/>
          <w:sz w:val="24"/>
          <w:szCs w:val="24"/>
          <w:lang w:eastAsia="en-GB"/>
        </w:rPr>
      </w:pPr>
    </w:p>
    <w:p w14:paraId="4ADFCFAD" w14:textId="77777777" w:rsidR="00DC78F7" w:rsidRPr="0052353B" w:rsidRDefault="00DC78F7" w:rsidP="00DC78F7">
      <w:pPr>
        <w:autoSpaceDE w:val="0"/>
        <w:autoSpaceDN w:val="0"/>
        <w:adjustRightInd w:val="0"/>
        <w:spacing w:after="0" w:line="240" w:lineRule="auto"/>
        <w:rPr>
          <w:rFonts w:ascii="Arial" w:eastAsia="Calibri" w:hAnsi="Arial" w:cs="Arial"/>
          <w:color w:val="000000"/>
          <w:sz w:val="24"/>
          <w:szCs w:val="24"/>
          <w:lang w:eastAsia="en-GB"/>
        </w:rPr>
      </w:pPr>
      <w:r w:rsidRPr="0052353B">
        <w:rPr>
          <w:rFonts w:ascii="Arial" w:eastAsia="Calibri" w:hAnsi="Arial" w:cs="Arial"/>
          <w:b/>
          <w:bCs/>
          <w:color w:val="000000" w:themeColor="text1"/>
          <w:sz w:val="24"/>
          <w:szCs w:val="24"/>
          <w:lang w:eastAsia="en-GB"/>
        </w:rPr>
        <w:t xml:space="preserve">h) Proportion of </w:t>
      </w:r>
      <w:r>
        <w:rPr>
          <w:rFonts w:ascii="Arial" w:eastAsia="Calibri" w:hAnsi="Arial" w:cs="Arial"/>
          <w:b/>
          <w:bCs/>
          <w:color w:val="000000" w:themeColor="text1"/>
          <w:sz w:val="24"/>
          <w:szCs w:val="24"/>
          <w:u w:val="single"/>
          <w:lang w:eastAsia="en-GB"/>
        </w:rPr>
        <w:t xml:space="preserve">Medical </w:t>
      </w:r>
      <w:r w:rsidRPr="0052353B">
        <w:rPr>
          <w:rFonts w:ascii="Arial" w:eastAsia="Calibri" w:hAnsi="Arial" w:cs="Arial"/>
          <w:b/>
          <w:bCs/>
          <w:color w:val="000000" w:themeColor="text1"/>
          <w:sz w:val="24"/>
          <w:szCs w:val="24"/>
          <w:u w:val="single"/>
          <w:lang w:eastAsia="en-GB"/>
        </w:rPr>
        <w:t>staff</w:t>
      </w:r>
      <w:r w:rsidRPr="0052353B">
        <w:rPr>
          <w:rFonts w:ascii="Arial" w:eastAsia="Calibri" w:hAnsi="Arial" w:cs="Arial"/>
          <w:b/>
          <w:bCs/>
          <w:color w:val="000000" w:themeColor="text1"/>
          <w:sz w:val="24"/>
          <w:szCs w:val="24"/>
          <w:lang w:eastAsia="en-GB"/>
        </w:rPr>
        <w:t xml:space="preserve"> males and females when divided into four groups ordered from lowest to highest pay</w:t>
      </w:r>
    </w:p>
    <w:p w14:paraId="072EEBC1" w14:textId="77777777" w:rsidR="00DC78F7" w:rsidRPr="0052353B" w:rsidRDefault="00DC78F7" w:rsidP="00DC78F7">
      <w:pPr>
        <w:autoSpaceDE w:val="0"/>
        <w:autoSpaceDN w:val="0"/>
        <w:adjustRightInd w:val="0"/>
        <w:spacing w:after="0" w:line="240" w:lineRule="auto"/>
        <w:rPr>
          <w:rFonts w:ascii="Arial" w:eastAsia="Calibri" w:hAnsi="Arial" w:cs="Arial"/>
          <w:b/>
          <w:bCs/>
          <w:color w:val="000000"/>
          <w:sz w:val="24"/>
          <w:szCs w:val="24"/>
          <w:lang w:eastAsia="en-GB"/>
        </w:rPr>
      </w:pPr>
    </w:p>
    <w:tbl>
      <w:tblPr>
        <w:tblStyle w:val="TableGrid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3019"/>
        <w:gridCol w:w="2580"/>
      </w:tblGrid>
      <w:tr w:rsidR="00EB314F" w:rsidRPr="0052353B" w14:paraId="21477CC1" w14:textId="77777777" w:rsidTr="00F15475">
        <w:tc>
          <w:tcPr>
            <w:tcW w:w="3318" w:type="dxa"/>
            <w:shd w:val="clear" w:color="auto" w:fill="A5C9EB" w:themeFill="text2" w:themeFillTint="40"/>
          </w:tcPr>
          <w:p w14:paraId="2E16FEAA" w14:textId="77777777" w:rsidR="00DC78F7" w:rsidRPr="00617771" w:rsidRDefault="00DC78F7" w:rsidP="00134FB3">
            <w:pPr>
              <w:autoSpaceDE w:val="0"/>
              <w:autoSpaceDN w:val="0"/>
              <w:adjustRightInd w:val="0"/>
              <w:rPr>
                <w:rFonts w:ascii="Arial" w:eastAsia="Calibri" w:hAnsi="Arial" w:cs="Arial"/>
                <w:sz w:val="24"/>
                <w:szCs w:val="24"/>
              </w:rPr>
            </w:pPr>
          </w:p>
        </w:tc>
        <w:tc>
          <w:tcPr>
            <w:tcW w:w="3027" w:type="dxa"/>
            <w:shd w:val="clear" w:color="auto" w:fill="A5C9EB" w:themeFill="text2" w:themeFillTint="40"/>
          </w:tcPr>
          <w:p w14:paraId="43349866"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Male %</w:t>
            </w:r>
          </w:p>
        </w:tc>
        <w:tc>
          <w:tcPr>
            <w:tcW w:w="2586" w:type="dxa"/>
            <w:shd w:val="clear" w:color="auto" w:fill="A5C9EB" w:themeFill="text2" w:themeFillTint="40"/>
          </w:tcPr>
          <w:p w14:paraId="53C75652" w14:textId="77777777" w:rsidR="00DC78F7" w:rsidRPr="00617771" w:rsidRDefault="00DC78F7" w:rsidP="00134FB3">
            <w:pPr>
              <w:autoSpaceDE w:val="0"/>
              <w:autoSpaceDN w:val="0"/>
              <w:adjustRightInd w:val="0"/>
              <w:rPr>
                <w:rFonts w:ascii="Arial" w:eastAsia="Calibri" w:hAnsi="Arial" w:cs="Arial"/>
                <w:sz w:val="24"/>
                <w:szCs w:val="24"/>
              </w:rPr>
            </w:pPr>
            <w:r w:rsidRPr="00617771">
              <w:rPr>
                <w:rFonts w:ascii="Arial" w:eastAsia="Calibri" w:hAnsi="Arial" w:cs="Arial"/>
                <w:sz w:val="24"/>
                <w:szCs w:val="24"/>
              </w:rPr>
              <w:t>Female %</w:t>
            </w:r>
          </w:p>
        </w:tc>
      </w:tr>
      <w:tr w:rsidR="00451538" w:rsidRPr="0052353B" w14:paraId="7FF355B6" w14:textId="77777777" w:rsidTr="00F15475">
        <w:trPr>
          <w:trHeight w:val="147"/>
        </w:trPr>
        <w:tc>
          <w:tcPr>
            <w:tcW w:w="3318" w:type="dxa"/>
          </w:tcPr>
          <w:p w14:paraId="4E89C058" w14:textId="77777777" w:rsidR="00DC78F7" w:rsidRPr="0052353B" w:rsidRDefault="00DC78F7"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 xml:space="preserve">1. </w:t>
            </w:r>
            <w:r w:rsidRPr="0052353B">
              <w:rPr>
                <w:rFonts w:ascii="Arial" w:eastAsia="Calibri" w:hAnsi="Arial" w:cs="Arial"/>
                <w:color w:val="000000"/>
                <w:sz w:val="24"/>
                <w:szCs w:val="24"/>
              </w:rPr>
              <w:t>Lower</w:t>
            </w:r>
          </w:p>
        </w:tc>
        <w:tc>
          <w:tcPr>
            <w:tcW w:w="3027" w:type="dxa"/>
          </w:tcPr>
          <w:p w14:paraId="15A4CDB5" w14:textId="41489BFB" w:rsidR="00DC78F7" w:rsidRPr="00EA21B2" w:rsidRDefault="005D26AF"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0.0%</w:t>
            </w:r>
          </w:p>
        </w:tc>
        <w:tc>
          <w:tcPr>
            <w:tcW w:w="2586" w:type="dxa"/>
          </w:tcPr>
          <w:p w14:paraId="6E745525" w14:textId="08226A2B" w:rsidR="00DC78F7" w:rsidRPr="00EA21B2" w:rsidRDefault="005D26AF"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0.0%</w:t>
            </w:r>
          </w:p>
        </w:tc>
      </w:tr>
      <w:tr w:rsidR="00451538" w:rsidRPr="0052353B" w14:paraId="6B37AF95" w14:textId="77777777" w:rsidTr="00F15475">
        <w:tc>
          <w:tcPr>
            <w:tcW w:w="3318" w:type="dxa"/>
          </w:tcPr>
          <w:p w14:paraId="352C2F43" w14:textId="77777777" w:rsidR="00DC78F7" w:rsidRPr="0052353B" w:rsidRDefault="00DC78F7"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 xml:space="preserve">2. </w:t>
            </w:r>
            <w:r w:rsidRPr="0052353B">
              <w:rPr>
                <w:rFonts w:ascii="Arial" w:eastAsia="Calibri" w:hAnsi="Arial" w:cs="Arial"/>
                <w:color w:val="000000"/>
                <w:sz w:val="24"/>
                <w:szCs w:val="24"/>
              </w:rPr>
              <w:t>Lower Middle</w:t>
            </w:r>
          </w:p>
        </w:tc>
        <w:tc>
          <w:tcPr>
            <w:tcW w:w="3027" w:type="dxa"/>
          </w:tcPr>
          <w:p w14:paraId="7B1DF8D3" w14:textId="01B0EBEF" w:rsidR="00DC78F7" w:rsidRPr="00EA21B2" w:rsidRDefault="00DC78F7" w:rsidP="00134FB3">
            <w:pPr>
              <w:autoSpaceDE w:val="0"/>
              <w:autoSpaceDN w:val="0"/>
              <w:adjustRightInd w:val="0"/>
              <w:rPr>
                <w:rFonts w:ascii="Arial" w:eastAsia="Calibri" w:hAnsi="Arial" w:cs="Arial"/>
                <w:color w:val="000000"/>
                <w:sz w:val="24"/>
                <w:szCs w:val="24"/>
              </w:rPr>
            </w:pPr>
            <w:r w:rsidRPr="00EA21B2">
              <w:rPr>
                <w:rFonts w:ascii="Arial" w:eastAsia="Calibri" w:hAnsi="Arial" w:cs="Arial"/>
                <w:color w:val="000000"/>
                <w:sz w:val="24"/>
                <w:szCs w:val="24"/>
              </w:rPr>
              <w:t>4</w:t>
            </w:r>
            <w:r w:rsidR="005D26AF">
              <w:rPr>
                <w:rFonts w:ascii="Arial" w:eastAsia="Calibri" w:hAnsi="Arial" w:cs="Arial"/>
                <w:color w:val="000000"/>
                <w:sz w:val="24"/>
                <w:szCs w:val="24"/>
              </w:rPr>
              <w:t>1</w:t>
            </w:r>
            <w:r w:rsidRPr="00EA21B2">
              <w:rPr>
                <w:rFonts w:ascii="Arial" w:eastAsia="Calibri" w:hAnsi="Arial" w:cs="Arial"/>
                <w:color w:val="000000"/>
                <w:sz w:val="24"/>
                <w:szCs w:val="24"/>
              </w:rPr>
              <w:t>.</w:t>
            </w:r>
            <w:r w:rsidR="005D26AF">
              <w:rPr>
                <w:rFonts w:ascii="Arial" w:eastAsia="Calibri" w:hAnsi="Arial" w:cs="Arial"/>
                <w:color w:val="000000"/>
                <w:sz w:val="24"/>
                <w:szCs w:val="24"/>
              </w:rPr>
              <w:t>54</w:t>
            </w:r>
            <w:r w:rsidRPr="00EA21B2">
              <w:rPr>
                <w:rFonts w:ascii="Arial" w:eastAsia="Calibri" w:hAnsi="Arial" w:cs="Arial"/>
                <w:color w:val="000000"/>
                <w:sz w:val="24"/>
                <w:szCs w:val="24"/>
              </w:rPr>
              <w:t>%</w:t>
            </w:r>
          </w:p>
        </w:tc>
        <w:tc>
          <w:tcPr>
            <w:tcW w:w="2586" w:type="dxa"/>
          </w:tcPr>
          <w:p w14:paraId="47DFAE8A" w14:textId="26F322C1" w:rsidR="00DC78F7" w:rsidRPr="00EA21B2" w:rsidRDefault="006F5EF6"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58.46</w:t>
            </w:r>
            <w:r w:rsidR="00DC78F7">
              <w:rPr>
                <w:rFonts w:ascii="Arial" w:eastAsia="Calibri" w:hAnsi="Arial" w:cs="Arial"/>
                <w:color w:val="000000"/>
                <w:sz w:val="24"/>
                <w:szCs w:val="24"/>
              </w:rPr>
              <w:t>%</w:t>
            </w:r>
          </w:p>
        </w:tc>
      </w:tr>
      <w:tr w:rsidR="00451538" w:rsidRPr="0052353B" w14:paraId="0DD0E2EC" w14:textId="77777777" w:rsidTr="00F15475">
        <w:tc>
          <w:tcPr>
            <w:tcW w:w="3318" w:type="dxa"/>
          </w:tcPr>
          <w:p w14:paraId="5257E3F5" w14:textId="77777777" w:rsidR="00DC78F7" w:rsidRPr="0052353B" w:rsidRDefault="00DC78F7"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 xml:space="preserve">3. </w:t>
            </w:r>
            <w:r w:rsidRPr="0052353B">
              <w:rPr>
                <w:rFonts w:ascii="Arial" w:eastAsia="Calibri" w:hAnsi="Arial" w:cs="Arial"/>
                <w:color w:val="000000"/>
                <w:sz w:val="24"/>
                <w:szCs w:val="24"/>
              </w:rPr>
              <w:t>Upper Middle</w:t>
            </w:r>
          </w:p>
        </w:tc>
        <w:tc>
          <w:tcPr>
            <w:tcW w:w="3027" w:type="dxa"/>
          </w:tcPr>
          <w:p w14:paraId="10D11F86" w14:textId="1D008024" w:rsidR="00DC78F7" w:rsidRPr="00EA21B2" w:rsidRDefault="005D26AF"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50.29</w:t>
            </w:r>
            <w:r w:rsidR="00DC78F7" w:rsidRPr="00EA21B2">
              <w:rPr>
                <w:rFonts w:ascii="Arial" w:eastAsia="Calibri" w:hAnsi="Arial" w:cs="Arial"/>
                <w:color w:val="000000"/>
                <w:sz w:val="24"/>
                <w:szCs w:val="24"/>
              </w:rPr>
              <w:t>%</w:t>
            </w:r>
          </w:p>
        </w:tc>
        <w:tc>
          <w:tcPr>
            <w:tcW w:w="2586" w:type="dxa"/>
          </w:tcPr>
          <w:p w14:paraId="41B31246" w14:textId="7CB823C0" w:rsidR="00DC78F7" w:rsidRPr="00EA21B2" w:rsidRDefault="00542AAE"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49.71</w:t>
            </w:r>
            <w:r w:rsidR="00DC78F7">
              <w:rPr>
                <w:rFonts w:ascii="Arial" w:eastAsia="Calibri" w:hAnsi="Arial" w:cs="Arial"/>
                <w:color w:val="000000"/>
                <w:sz w:val="24"/>
                <w:szCs w:val="24"/>
              </w:rPr>
              <w:t>%</w:t>
            </w:r>
          </w:p>
        </w:tc>
      </w:tr>
      <w:tr w:rsidR="00451538" w:rsidRPr="0052353B" w14:paraId="47717D26" w14:textId="77777777" w:rsidTr="00F15475">
        <w:tc>
          <w:tcPr>
            <w:tcW w:w="3318" w:type="dxa"/>
          </w:tcPr>
          <w:p w14:paraId="219E22E5" w14:textId="77777777" w:rsidR="00DC78F7" w:rsidRPr="0052353B" w:rsidRDefault="00DC78F7"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4. Top</w:t>
            </w:r>
          </w:p>
        </w:tc>
        <w:tc>
          <w:tcPr>
            <w:tcW w:w="3027" w:type="dxa"/>
          </w:tcPr>
          <w:p w14:paraId="4AAD76A5" w14:textId="3E06CE1C" w:rsidR="00DC78F7" w:rsidRPr="00EA21B2" w:rsidRDefault="00EB314F"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55.60</w:t>
            </w:r>
            <w:r w:rsidR="00DC78F7" w:rsidRPr="00EA21B2">
              <w:rPr>
                <w:rFonts w:ascii="Arial" w:eastAsia="Calibri" w:hAnsi="Arial" w:cs="Arial"/>
                <w:color w:val="000000"/>
                <w:sz w:val="24"/>
                <w:szCs w:val="24"/>
              </w:rPr>
              <w:t>%</w:t>
            </w:r>
          </w:p>
        </w:tc>
        <w:tc>
          <w:tcPr>
            <w:tcW w:w="2586" w:type="dxa"/>
          </w:tcPr>
          <w:p w14:paraId="7BAD6E68" w14:textId="18982A1A" w:rsidR="00DC78F7" w:rsidRPr="00EA21B2" w:rsidRDefault="00451538" w:rsidP="00134FB3">
            <w:pPr>
              <w:autoSpaceDE w:val="0"/>
              <w:autoSpaceDN w:val="0"/>
              <w:adjustRightInd w:val="0"/>
              <w:rPr>
                <w:rFonts w:ascii="Arial" w:eastAsia="Calibri" w:hAnsi="Arial" w:cs="Arial"/>
                <w:color w:val="000000"/>
                <w:sz w:val="24"/>
                <w:szCs w:val="24"/>
              </w:rPr>
            </w:pPr>
            <w:r>
              <w:rPr>
                <w:rFonts w:ascii="Arial" w:eastAsia="Calibri" w:hAnsi="Arial" w:cs="Arial"/>
                <w:color w:val="000000"/>
                <w:sz w:val="24"/>
                <w:szCs w:val="24"/>
              </w:rPr>
              <w:t>44.40</w:t>
            </w:r>
            <w:r w:rsidR="00DC78F7">
              <w:rPr>
                <w:rFonts w:ascii="Arial" w:eastAsia="Calibri" w:hAnsi="Arial" w:cs="Arial"/>
                <w:color w:val="000000"/>
                <w:sz w:val="24"/>
                <w:szCs w:val="24"/>
              </w:rPr>
              <w:t>%</w:t>
            </w:r>
          </w:p>
        </w:tc>
      </w:tr>
    </w:tbl>
    <w:p w14:paraId="67DAEDE6" w14:textId="77777777" w:rsidR="00DC78F7" w:rsidRPr="0052353B" w:rsidRDefault="00DC78F7" w:rsidP="00DC78F7">
      <w:pPr>
        <w:autoSpaceDE w:val="0"/>
        <w:autoSpaceDN w:val="0"/>
        <w:adjustRightInd w:val="0"/>
        <w:spacing w:after="0" w:line="240" w:lineRule="auto"/>
        <w:rPr>
          <w:rFonts w:ascii="Arial" w:eastAsia="Calibri" w:hAnsi="Arial" w:cs="Arial"/>
          <w:b/>
          <w:bCs/>
          <w:color w:val="000000"/>
          <w:sz w:val="24"/>
          <w:szCs w:val="24"/>
          <w:lang w:eastAsia="en-GB"/>
        </w:rPr>
      </w:pPr>
    </w:p>
    <w:p w14:paraId="2417DF01" w14:textId="77777777" w:rsidR="000B7648" w:rsidRDefault="00DC78F7" w:rsidP="00DC78F7">
      <w:pPr>
        <w:autoSpaceDE w:val="0"/>
        <w:autoSpaceDN w:val="0"/>
        <w:adjustRightInd w:val="0"/>
        <w:spacing w:after="0" w:line="240" w:lineRule="auto"/>
        <w:rPr>
          <w:rFonts w:ascii="Arial" w:eastAsia="Calibri" w:hAnsi="Arial" w:cs="Arial"/>
          <w:color w:val="000000"/>
          <w:sz w:val="24"/>
          <w:szCs w:val="24"/>
          <w:lang w:eastAsia="en-GB"/>
        </w:rPr>
      </w:pPr>
      <w:r w:rsidRPr="0052353B">
        <w:rPr>
          <w:rFonts w:ascii="Arial" w:eastAsia="Calibri" w:hAnsi="Arial" w:cs="Arial"/>
          <w:color w:val="000000"/>
          <w:sz w:val="24"/>
          <w:szCs w:val="24"/>
          <w:lang w:eastAsia="en-GB"/>
        </w:rPr>
        <w:t>For Medical and Dental staff, there are a higher proportion of males in the highest paid quartile.</w:t>
      </w:r>
    </w:p>
    <w:p w14:paraId="54E57B40" w14:textId="0006E8A6" w:rsidR="00DC78F7" w:rsidRPr="0052353B" w:rsidRDefault="00DC78F7" w:rsidP="00DC78F7">
      <w:pPr>
        <w:autoSpaceDE w:val="0"/>
        <w:autoSpaceDN w:val="0"/>
        <w:adjustRightInd w:val="0"/>
        <w:spacing w:after="0" w:line="240" w:lineRule="auto"/>
        <w:rPr>
          <w:rFonts w:ascii="Arial" w:eastAsia="Calibri" w:hAnsi="Arial" w:cs="Arial"/>
          <w:color w:val="000000"/>
          <w:sz w:val="24"/>
          <w:szCs w:val="24"/>
          <w:lang w:eastAsia="en-GB"/>
        </w:rPr>
      </w:pPr>
      <w:r w:rsidRPr="0052353B">
        <w:rPr>
          <w:rFonts w:ascii="Arial" w:eastAsia="Calibri" w:hAnsi="Arial" w:cs="Arial"/>
          <w:color w:val="000000"/>
          <w:sz w:val="24"/>
          <w:szCs w:val="24"/>
          <w:lang w:eastAsia="en-GB"/>
        </w:rPr>
        <w:t xml:space="preserve"> </w:t>
      </w:r>
    </w:p>
    <w:tbl>
      <w:tblPr>
        <w:tblW w:w="10960" w:type="dxa"/>
        <w:tblLook w:val="04A0" w:firstRow="1" w:lastRow="0" w:firstColumn="1" w:lastColumn="0" w:noHBand="0" w:noVBand="1"/>
      </w:tblPr>
      <w:tblGrid>
        <w:gridCol w:w="4600"/>
        <w:gridCol w:w="503"/>
        <w:gridCol w:w="1197"/>
        <w:gridCol w:w="1700"/>
        <w:gridCol w:w="1270"/>
        <w:gridCol w:w="1720"/>
      </w:tblGrid>
      <w:tr w:rsidR="000750EA" w:rsidRPr="002508A4" w14:paraId="3964FBC7" w14:textId="77777777" w:rsidTr="00102065">
        <w:trPr>
          <w:trHeight w:val="360"/>
        </w:trPr>
        <w:tc>
          <w:tcPr>
            <w:tcW w:w="6300" w:type="dxa"/>
            <w:gridSpan w:val="3"/>
            <w:tcBorders>
              <w:top w:val="nil"/>
              <w:left w:val="nil"/>
              <w:bottom w:val="nil"/>
              <w:right w:val="nil"/>
            </w:tcBorders>
            <w:shd w:val="clear" w:color="auto" w:fill="auto"/>
            <w:noWrap/>
            <w:vAlign w:val="bottom"/>
            <w:hideMark/>
          </w:tcPr>
          <w:p w14:paraId="09EB9344" w14:textId="7D9E4B5E" w:rsidR="000750EA" w:rsidRPr="002508A4" w:rsidRDefault="00F21736" w:rsidP="00102065">
            <w:pPr>
              <w:spacing w:after="0" w:line="240" w:lineRule="auto"/>
              <w:rPr>
                <w:rFonts w:ascii="Calibri" w:eastAsia="Times New Roman" w:hAnsi="Calibri" w:cs="Calibri"/>
                <w:b/>
                <w:bCs/>
                <w:color w:val="000000"/>
                <w:sz w:val="28"/>
                <w:szCs w:val="28"/>
                <w:lang w:eastAsia="en-GB"/>
              </w:rPr>
            </w:pPr>
            <w:r w:rsidRPr="0052353B">
              <w:rPr>
                <w:rFonts w:ascii="Arial" w:eastAsia="Calibri" w:hAnsi="Arial" w:cs="Arial"/>
                <w:b/>
                <w:bCs/>
                <w:color w:val="000000" w:themeColor="text1"/>
                <w:sz w:val="24"/>
                <w:szCs w:val="24"/>
                <w:lang w:eastAsia="en-GB"/>
              </w:rPr>
              <w:t>a</w:t>
            </w:r>
            <w:r w:rsidR="00DC78F7" w:rsidRPr="0052353B">
              <w:rPr>
                <w:rFonts w:ascii="Arial" w:eastAsia="Calibri" w:hAnsi="Arial" w:cs="Arial"/>
                <w:b/>
                <w:bCs/>
                <w:color w:val="000000" w:themeColor="text1"/>
                <w:sz w:val="24"/>
                <w:szCs w:val="24"/>
                <w:lang w:eastAsia="en-GB"/>
              </w:rPr>
              <w:t xml:space="preserve">) </w:t>
            </w:r>
            <w:r w:rsidR="000750EA" w:rsidRPr="002508A4">
              <w:rPr>
                <w:rFonts w:ascii="Calibri" w:eastAsia="Times New Roman" w:hAnsi="Calibri" w:cs="Calibri"/>
                <w:b/>
                <w:bCs/>
                <w:color w:val="000000"/>
                <w:sz w:val="28"/>
                <w:szCs w:val="28"/>
                <w:lang w:eastAsia="en-GB"/>
              </w:rPr>
              <w:t>Average (Mean) Gender Pay Gap - Ordinary Pay</w:t>
            </w:r>
          </w:p>
        </w:tc>
        <w:tc>
          <w:tcPr>
            <w:tcW w:w="1700" w:type="dxa"/>
            <w:tcBorders>
              <w:top w:val="nil"/>
              <w:left w:val="nil"/>
              <w:bottom w:val="nil"/>
              <w:right w:val="nil"/>
            </w:tcBorders>
            <w:shd w:val="clear" w:color="auto" w:fill="auto"/>
            <w:noWrap/>
            <w:vAlign w:val="bottom"/>
            <w:hideMark/>
          </w:tcPr>
          <w:p w14:paraId="2D7D426A" w14:textId="77777777" w:rsidR="000750EA" w:rsidRPr="002508A4" w:rsidRDefault="000750EA" w:rsidP="00102065">
            <w:pPr>
              <w:spacing w:after="0" w:line="240" w:lineRule="auto"/>
              <w:rPr>
                <w:rFonts w:ascii="Calibri" w:eastAsia="Times New Roman" w:hAnsi="Calibri" w:cs="Calibri"/>
                <w:b/>
                <w:bCs/>
                <w:color w:val="000000"/>
                <w:sz w:val="28"/>
                <w:szCs w:val="28"/>
                <w:lang w:eastAsia="en-GB"/>
              </w:rPr>
            </w:pPr>
          </w:p>
        </w:tc>
        <w:tc>
          <w:tcPr>
            <w:tcW w:w="1240" w:type="dxa"/>
            <w:tcBorders>
              <w:top w:val="nil"/>
              <w:left w:val="nil"/>
              <w:bottom w:val="nil"/>
              <w:right w:val="nil"/>
            </w:tcBorders>
            <w:shd w:val="clear" w:color="auto" w:fill="auto"/>
            <w:noWrap/>
            <w:vAlign w:val="bottom"/>
            <w:hideMark/>
          </w:tcPr>
          <w:p w14:paraId="3969A484" w14:textId="77777777" w:rsidR="000750EA" w:rsidRPr="002508A4" w:rsidRDefault="000750EA" w:rsidP="00102065">
            <w:pPr>
              <w:spacing w:after="0" w:line="240" w:lineRule="auto"/>
              <w:jc w:val="center"/>
              <w:rPr>
                <w:rFonts w:ascii="Times New Roman" w:eastAsia="Times New Roman" w:hAnsi="Times New Roman" w:cs="Times New Roman"/>
                <w:sz w:val="20"/>
                <w:szCs w:val="20"/>
                <w:lang w:eastAsia="en-GB"/>
              </w:rPr>
            </w:pPr>
          </w:p>
        </w:tc>
        <w:tc>
          <w:tcPr>
            <w:tcW w:w="1720" w:type="dxa"/>
            <w:tcBorders>
              <w:top w:val="nil"/>
              <w:left w:val="nil"/>
              <w:bottom w:val="nil"/>
              <w:right w:val="nil"/>
            </w:tcBorders>
            <w:shd w:val="clear" w:color="auto" w:fill="auto"/>
            <w:noWrap/>
            <w:vAlign w:val="bottom"/>
            <w:hideMark/>
          </w:tcPr>
          <w:p w14:paraId="24D924C9" w14:textId="77777777" w:rsidR="000750EA" w:rsidRPr="002508A4" w:rsidRDefault="000750EA" w:rsidP="00102065">
            <w:pPr>
              <w:spacing w:after="0" w:line="240" w:lineRule="auto"/>
              <w:jc w:val="center"/>
              <w:rPr>
                <w:rFonts w:ascii="Times New Roman" w:eastAsia="Times New Roman" w:hAnsi="Times New Roman" w:cs="Times New Roman"/>
                <w:sz w:val="20"/>
                <w:szCs w:val="20"/>
                <w:lang w:eastAsia="en-GB"/>
              </w:rPr>
            </w:pPr>
          </w:p>
        </w:tc>
      </w:tr>
      <w:tr w:rsidR="000750EA" w:rsidRPr="002508A4" w14:paraId="444136B7" w14:textId="77777777" w:rsidTr="00F15475">
        <w:trPr>
          <w:trHeight w:val="360"/>
        </w:trPr>
        <w:tc>
          <w:tcPr>
            <w:tcW w:w="4600" w:type="dxa"/>
            <w:tcBorders>
              <w:top w:val="nil"/>
              <w:left w:val="nil"/>
              <w:bottom w:val="nil"/>
              <w:right w:val="nil"/>
            </w:tcBorders>
            <w:shd w:val="clear" w:color="auto" w:fill="auto"/>
            <w:noWrap/>
            <w:vAlign w:val="bottom"/>
            <w:hideMark/>
          </w:tcPr>
          <w:p w14:paraId="721BC314" w14:textId="77777777" w:rsidR="000750EA" w:rsidRPr="007C6A3C" w:rsidRDefault="000750EA" w:rsidP="00102065">
            <w:pPr>
              <w:spacing w:after="0" w:line="240" w:lineRule="auto"/>
              <w:rPr>
                <w:rFonts w:ascii="Arial" w:eastAsia="Times New Roman" w:hAnsi="Arial" w:cs="Arial"/>
                <w:sz w:val="24"/>
                <w:szCs w:val="24"/>
                <w:lang w:eastAsia="en-GB"/>
              </w:rPr>
            </w:pPr>
          </w:p>
        </w:tc>
        <w:tc>
          <w:tcPr>
            <w:tcW w:w="1700" w:type="dxa"/>
            <w:gridSpan w:val="2"/>
            <w:tcBorders>
              <w:top w:val="nil"/>
              <w:left w:val="nil"/>
              <w:bottom w:val="single" w:sz="4" w:space="0" w:color="auto"/>
              <w:right w:val="nil"/>
            </w:tcBorders>
            <w:shd w:val="clear" w:color="auto" w:fill="auto"/>
            <w:noWrap/>
            <w:vAlign w:val="bottom"/>
            <w:hideMark/>
          </w:tcPr>
          <w:p w14:paraId="2E17C28A" w14:textId="77777777" w:rsidR="000750EA" w:rsidRPr="007C6A3C" w:rsidRDefault="000750EA" w:rsidP="00102065">
            <w:pPr>
              <w:spacing w:after="0" w:line="240" w:lineRule="auto"/>
              <w:rPr>
                <w:rFonts w:ascii="Arial" w:eastAsia="Times New Roman" w:hAnsi="Arial" w:cs="Arial"/>
                <w:sz w:val="24"/>
                <w:szCs w:val="24"/>
                <w:lang w:eastAsia="en-GB"/>
              </w:rPr>
            </w:pPr>
          </w:p>
        </w:tc>
        <w:tc>
          <w:tcPr>
            <w:tcW w:w="1700" w:type="dxa"/>
            <w:tcBorders>
              <w:top w:val="nil"/>
              <w:left w:val="nil"/>
              <w:bottom w:val="single" w:sz="4" w:space="0" w:color="auto"/>
              <w:right w:val="nil"/>
            </w:tcBorders>
            <w:shd w:val="clear" w:color="auto" w:fill="auto"/>
            <w:noWrap/>
            <w:vAlign w:val="bottom"/>
            <w:hideMark/>
          </w:tcPr>
          <w:p w14:paraId="608EEDBD" w14:textId="77777777" w:rsidR="000750EA" w:rsidRPr="007C6A3C" w:rsidRDefault="000750EA" w:rsidP="00102065">
            <w:pPr>
              <w:spacing w:after="0" w:line="240" w:lineRule="auto"/>
              <w:jc w:val="center"/>
              <w:rPr>
                <w:rFonts w:ascii="Arial" w:eastAsia="Times New Roman" w:hAnsi="Arial" w:cs="Arial"/>
                <w:sz w:val="24"/>
                <w:szCs w:val="24"/>
                <w:lang w:eastAsia="en-GB"/>
              </w:rPr>
            </w:pPr>
          </w:p>
        </w:tc>
        <w:tc>
          <w:tcPr>
            <w:tcW w:w="1240" w:type="dxa"/>
            <w:tcBorders>
              <w:top w:val="nil"/>
              <w:left w:val="nil"/>
              <w:bottom w:val="single" w:sz="4" w:space="0" w:color="auto"/>
              <w:right w:val="nil"/>
            </w:tcBorders>
            <w:shd w:val="clear" w:color="auto" w:fill="auto"/>
            <w:noWrap/>
            <w:vAlign w:val="bottom"/>
            <w:hideMark/>
          </w:tcPr>
          <w:p w14:paraId="6643620B" w14:textId="77777777" w:rsidR="000750EA" w:rsidRPr="007C6A3C" w:rsidRDefault="000750EA" w:rsidP="00102065">
            <w:pPr>
              <w:spacing w:after="0" w:line="240" w:lineRule="auto"/>
              <w:jc w:val="center"/>
              <w:rPr>
                <w:rFonts w:ascii="Arial" w:eastAsia="Times New Roman" w:hAnsi="Arial" w:cs="Arial"/>
                <w:sz w:val="24"/>
                <w:szCs w:val="24"/>
                <w:lang w:eastAsia="en-GB"/>
              </w:rPr>
            </w:pPr>
          </w:p>
        </w:tc>
        <w:tc>
          <w:tcPr>
            <w:tcW w:w="1720" w:type="dxa"/>
            <w:tcBorders>
              <w:top w:val="nil"/>
              <w:left w:val="nil"/>
              <w:bottom w:val="nil"/>
              <w:right w:val="nil"/>
            </w:tcBorders>
            <w:shd w:val="clear" w:color="auto" w:fill="auto"/>
            <w:noWrap/>
            <w:vAlign w:val="bottom"/>
            <w:hideMark/>
          </w:tcPr>
          <w:p w14:paraId="42153FE6" w14:textId="77777777" w:rsidR="000750EA" w:rsidRPr="002508A4" w:rsidRDefault="000750EA" w:rsidP="00102065">
            <w:pPr>
              <w:spacing w:after="0" w:line="240" w:lineRule="auto"/>
              <w:jc w:val="center"/>
              <w:rPr>
                <w:rFonts w:ascii="Times New Roman" w:eastAsia="Times New Roman" w:hAnsi="Times New Roman" w:cs="Times New Roman"/>
                <w:sz w:val="20"/>
                <w:szCs w:val="20"/>
                <w:lang w:eastAsia="en-GB"/>
              </w:rPr>
            </w:pPr>
          </w:p>
        </w:tc>
      </w:tr>
      <w:tr w:rsidR="000750EA" w:rsidRPr="002508A4" w14:paraId="763E9C8D" w14:textId="77777777" w:rsidTr="00F15475">
        <w:trPr>
          <w:trHeight w:val="312"/>
        </w:trPr>
        <w:tc>
          <w:tcPr>
            <w:tcW w:w="4600" w:type="dxa"/>
            <w:tcBorders>
              <w:top w:val="nil"/>
              <w:left w:val="nil"/>
              <w:bottom w:val="nil"/>
              <w:right w:val="single" w:sz="4" w:space="0" w:color="auto"/>
            </w:tcBorders>
            <w:shd w:val="clear" w:color="auto" w:fill="FFFFFF" w:themeFill="background1"/>
            <w:noWrap/>
            <w:vAlign w:val="bottom"/>
            <w:hideMark/>
          </w:tcPr>
          <w:p w14:paraId="14DCF45B" w14:textId="77777777" w:rsidR="000750EA" w:rsidRPr="007C6A3C" w:rsidRDefault="000750EA" w:rsidP="00102065">
            <w:pPr>
              <w:spacing w:after="0" w:line="240" w:lineRule="auto"/>
              <w:rPr>
                <w:rFonts w:ascii="Arial" w:eastAsia="Times New Roman" w:hAnsi="Arial" w:cs="Arial"/>
                <w:sz w:val="24"/>
                <w:szCs w:val="24"/>
                <w:lang w:eastAsia="en-GB"/>
              </w:rPr>
            </w:pPr>
          </w:p>
        </w:tc>
        <w:tc>
          <w:tcPr>
            <w:tcW w:w="3400" w:type="dxa"/>
            <w:gridSpan w:val="3"/>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bottom"/>
            <w:hideMark/>
          </w:tcPr>
          <w:p w14:paraId="7B9713C8" w14:textId="77777777" w:rsidR="000750EA" w:rsidRPr="007C6A3C" w:rsidRDefault="000750EA" w:rsidP="00102065">
            <w:pPr>
              <w:spacing w:after="0" w:line="240" w:lineRule="auto"/>
              <w:jc w:val="center"/>
              <w:rPr>
                <w:rFonts w:ascii="Arial" w:eastAsia="Times New Roman" w:hAnsi="Arial" w:cs="Arial"/>
                <w:sz w:val="24"/>
                <w:szCs w:val="24"/>
                <w:lang w:eastAsia="en-GB"/>
              </w:rPr>
            </w:pPr>
            <w:r w:rsidRPr="007C6A3C">
              <w:rPr>
                <w:rFonts w:ascii="Arial" w:eastAsia="Times New Roman" w:hAnsi="Arial" w:cs="Arial"/>
                <w:sz w:val="24"/>
                <w:szCs w:val="24"/>
                <w:lang w:eastAsia="en-GB"/>
              </w:rPr>
              <w:t>2022-23</w:t>
            </w:r>
          </w:p>
        </w:tc>
        <w:tc>
          <w:tcPr>
            <w:tcW w:w="1240"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bottom"/>
            <w:hideMark/>
          </w:tcPr>
          <w:p w14:paraId="6DDEDFDB" w14:textId="77777777" w:rsidR="000750EA" w:rsidRPr="007C6A3C" w:rsidRDefault="000750EA" w:rsidP="00102065">
            <w:pPr>
              <w:spacing w:after="0" w:line="240" w:lineRule="auto"/>
              <w:jc w:val="center"/>
              <w:rPr>
                <w:rFonts w:ascii="Arial" w:eastAsia="Times New Roman" w:hAnsi="Arial" w:cs="Arial"/>
                <w:sz w:val="24"/>
                <w:szCs w:val="24"/>
                <w:lang w:eastAsia="en-GB"/>
              </w:rPr>
            </w:pPr>
          </w:p>
        </w:tc>
        <w:tc>
          <w:tcPr>
            <w:tcW w:w="1720" w:type="dxa"/>
            <w:tcBorders>
              <w:top w:val="nil"/>
              <w:left w:val="single" w:sz="4" w:space="0" w:color="auto"/>
              <w:bottom w:val="nil"/>
              <w:right w:val="nil"/>
            </w:tcBorders>
            <w:shd w:val="clear" w:color="auto" w:fill="auto"/>
            <w:noWrap/>
            <w:vAlign w:val="bottom"/>
            <w:hideMark/>
          </w:tcPr>
          <w:p w14:paraId="1A3ECCAC" w14:textId="77777777" w:rsidR="000750EA" w:rsidRPr="002508A4" w:rsidRDefault="000750EA" w:rsidP="00102065">
            <w:pPr>
              <w:spacing w:after="0" w:line="240" w:lineRule="auto"/>
              <w:jc w:val="center"/>
              <w:rPr>
                <w:rFonts w:ascii="Times New Roman" w:eastAsia="Times New Roman" w:hAnsi="Times New Roman" w:cs="Times New Roman"/>
                <w:sz w:val="20"/>
                <w:szCs w:val="20"/>
                <w:lang w:eastAsia="en-GB"/>
              </w:rPr>
            </w:pPr>
          </w:p>
        </w:tc>
      </w:tr>
      <w:tr w:rsidR="000750EA" w:rsidRPr="002508A4" w14:paraId="3B861D62" w14:textId="77777777" w:rsidTr="00F15475">
        <w:trPr>
          <w:trHeight w:val="288"/>
        </w:trPr>
        <w:tc>
          <w:tcPr>
            <w:tcW w:w="4600" w:type="dxa"/>
            <w:tcBorders>
              <w:top w:val="nil"/>
              <w:left w:val="nil"/>
              <w:bottom w:val="nil"/>
              <w:right w:val="single" w:sz="4" w:space="0" w:color="auto"/>
            </w:tcBorders>
            <w:shd w:val="clear" w:color="auto" w:fill="FFFFFF" w:themeFill="background1"/>
            <w:noWrap/>
            <w:vAlign w:val="bottom"/>
            <w:hideMark/>
          </w:tcPr>
          <w:p w14:paraId="5B08C4A8" w14:textId="77777777" w:rsidR="000750EA" w:rsidRPr="007C6A3C" w:rsidRDefault="000750EA" w:rsidP="00102065">
            <w:pPr>
              <w:spacing w:after="0" w:line="240" w:lineRule="auto"/>
              <w:jc w:val="center"/>
              <w:rPr>
                <w:rFonts w:ascii="Arial" w:eastAsia="Times New Roman" w:hAnsi="Arial" w:cs="Arial"/>
                <w:sz w:val="24"/>
                <w:szCs w:val="24"/>
                <w:lang w:eastAsia="en-GB"/>
              </w:rPr>
            </w:pPr>
            <w:r w:rsidRPr="007C6A3C">
              <w:rPr>
                <w:rFonts w:ascii="Arial" w:eastAsia="Times New Roman" w:hAnsi="Arial" w:cs="Arial"/>
                <w:sz w:val="24"/>
                <w:szCs w:val="24"/>
                <w:lang w:eastAsia="en-GB"/>
              </w:rPr>
              <w:t>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bottom"/>
            <w:hideMark/>
          </w:tcPr>
          <w:p w14:paraId="7A6D4F8C" w14:textId="77777777" w:rsidR="000750EA" w:rsidRPr="007C6A3C" w:rsidRDefault="000750EA" w:rsidP="00102065">
            <w:pPr>
              <w:spacing w:after="0" w:line="240" w:lineRule="auto"/>
              <w:jc w:val="center"/>
              <w:rPr>
                <w:rFonts w:ascii="Arial" w:eastAsia="Times New Roman" w:hAnsi="Arial" w:cs="Arial"/>
                <w:sz w:val="24"/>
                <w:szCs w:val="24"/>
                <w:lang w:eastAsia="en-GB"/>
              </w:rPr>
            </w:pPr>
            <w:r w:rsidRPr="007C6A3C">
              <w:rPr>
                <w:rFonts w:ascii="Arial" w:eastAsia="Times New Roman" w:hAnsi="Arial" w:cs="Arial"/>
                <w:sz w:val="24"/>
                <w:szCs w:val="24"/>
                <w:lang w:eastAsia="en-GB"/>
              </w:rPr>
              <w:t>Female</w:t>
            </w:r>
          </w:p>
        </w:tc>
        <w:tc>
          <w:tcPr>
            <w:tcW w:w="1700"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bottom"/>
            <w:hideMark/>
          </w:tcPr>
          <w:p w14:paraId="4E91AAFD" w14:textId="77777777" w:rsidR="000750EA" w:rsidRPr="007C6A3C" w:rsidRDefault="000750EA" w:rsidP="00102065">
            <w:pPr>
              <w:spacing w:after="0" w:line="240" w:lineRule="auto"/>
              <w:jc w:val="center"/>
              <w:rPr>
                <w:rFonts w:ascii="Arial" w:eastAsia="Times New Roman" w:hAnsi="Arial" w:cs="Arial"/>
                <w:sz w:val="24"/>
                <w:szCs w:val="24"/>
                <w:lang w:eastAsia="en-GB"/>
              </w:rPr>
            </w:pPr>
            <w:r w:rsidRPr="007C6A3C">
              <w:rPr>
                <w:rFonts w:ascii="Arial" w:eastAsia="Times New Roman" w:hAnsi="Arial" w:cs="Arial"/>
                <w:sz w:val="24"/>
                <w:szCs w:val="24"/>
                <w:lang w:eastAsia="en-GB"/>
              </w:rPr>
              <w:t>Male</w:t>
            </w:r>
          </w:p>
        </w:tc>
        <w:tc>
          <w:tcPr>
            <w:tcW w:w="1240"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bottom"/>
            <w:hideMark/>
          </w:tcPr>
          <w:p w14:paraId="455992F0" w14:textId="77777777" w:rsidR="000750EA" w:rsidRPr="007C6A3C" w:rsidRDefault="000750EA" w:rsidP="00102065">
            <w:pPr>
              <w:spacing w:after="0" w:line="240" w:lineRule="auto"/>
              <w:jc w:val="center"/>
              <w:rPr>
                <w:rFonts w:ascii="Arial" w:eastAsia="Times New Roman" w:hAnsi="Arial" w:cs="Arial"/>
                <w:i/>
                <w:iCs/>
                <w:sz w:val="24"/>
                <w:szCs w:val="24"/>
                <w:lang w:eastAsia="en-GB"/>
              </w:rPr>
            </w:pPr>
            <w:r w:rsidRPr="007C6A3C">
              <w:rPr>
                <w:rFonts w:ascii="Arial" w:eastAsia="Times New Roman" w:hAnsi="Arial" w:cs="Arial"/>
                <w:i/>
                <w:iCs/>
                <w:sz w:val="24"/>
                <w:szCs w:val="24"/>
                <w:lang w:eastAsia="en-GB"/>
              </w:rPr>
              <w:t>% difference</w:t>
            </w:r>
          </w:p>
        </w:tc>
        <w:tc>
          <w:tcPr>
            <w:tcW w:w="1720" w:type="dxa"/>
            <w:tcBorders>
              <w:top w:val="nil"/>
              <w:left w:val="single" w:sz="4" w:space="0" w:color="auto"/>
              <w:bottom w:val="nil"/>
              <w:right w:val="nil"/>
            </w:tcBorders>
            <w:shd w:val="clear" w:color="auto" w:fill="auto"/>
            <w:noWrap/>
            <w:vAlign w:val="bottom"/>
            <w:hideMark/>
          </w:tcPr>
          <w:p w14:paraId="1866D1AA" w14:textId="77777777" w:rsidR="000750EA" w:rsidRPr="002508A4" w:rsidRDefault="000750EA" w:rsidP="00102065">
            <w:pPr>
              <w:spacing w:after="0" w:line="240" w:lineRule="auto"/>
              <w:jc w:val="center"/>
              <w:rPr>
                <w:rFonts w:ascii="Calibri" w:eastAsia="Times New Roman" w:hAnsi="Calibri" w:cs="Calibri"/>
                <w:b/>
                <w:bCs/>
                <w:i/>
                <w:iCs/>
                <w:color w:val="FFFFFF"/>
                <w:lang w:eastAsia="en-GB"/>
              </w:rPr>
            </w:pPr>
          </w:p>
        </w:tc>
      </w:tr>
      <w:tr w:rsidR="000750EA" w:rsidRPr="002508A4" w14:paraId="13CFDE98" w14:textId="77777777" w:rsidTr="00F15475">
        <w:trPr>
          <w:trHeight w:val="288"/>
        </w:trPr>
        <w:tc>
          <w:tcPr>
            <w:tcW w:w="4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21FC0A" w14:textId="77777777" w:rsidR="000750EA" w:rsidRPr="007C6A3C" w:rsidRDefault="000750EA" w:rsidP="00102065">
            <w:pPr>
              <w:spacing w:after="0" w:line="240" w:lineRule="auto"/>
              <w:rPr>
                <w:rFonts w:ascii="Arial" w:eastAsia="Times New Roman" w:hAnsi="Arial" w:cs="Arial"/>
                <w:color w:val="000000"/>
                <w:sz w:val="24"/>
                <w:szCs w:val="24"/>
                <w:lang w:eastAsia="en-GB"/>
              </w:rPr>
            </w:pPr>
            <w:r w:rsidRPr="007C6A3C">
              <w:rPr>
                <w:rFonts w:ascii="Arial" w:eastAsia="Times New Roman" w:hAnsi="Arial" w:cs="Arial"/>
                <w:color w:val="000000"/>
                <w:sz w:val="24"/>
                <w:szCs w:val="24"/>
                <w:lang w:eastAsia="en-GB"/>
              </w:rPr>
              <w:t>All Staff</w:t>
            </w:r>
          </w:p>
        </w:tc>
        <w:tc>
          <w:tcPr>
            <w:tcW w:w="1700"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69CED164" w14:textId="77777777" w:rsidR="000750EA" w:rsidRPr="007C6A3C" w:rsidRDefault="000750EA" w:rsidP="00102065">
            <w:pPr>
              <w:spacing w:after="0" w:line="240" w:lineRule="auto"/>
              <w:jc w:val="center"/>
              <w:rPr>
                <w:rFonts w:ascii="Arial" w:eastAsia="Times New Roman" w:hAnsi="Arial" w:cs="Arial"/>
                <w:color w:val="000000"/>
                <w:sz w:val="24"/>
                <w:szCs w:val="24"/>
                <w:lang w:eastAsia="en-GB"/>
              </w:rPr>
            </w:pPr>
            <w:r w:rsidRPr="007C6A3C">
              <w:rPr>
                <w:rFonts w:ascii="Arial" w:eastAsia="Times New Roman" w:hAnsi="Arial" w:cs="Arial"/>
                <w:color w:val="000000"/>
                <w:sz w:val="24"/>
                <w:szCs w:val="24"/>
                <w:lang w:eastAsia="en-GB"/>
              </w:rPr>
              <w:t>£18.39</w:t>
            </w:r>
          </w:p>
        </w:tc>
        <w:tc>
          <w:tcPr>
            <w:tcW w:w="17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E43C74A" w14:textId="77777777" w:rsidR="000750EA" w:rsidRPr="007C6A3C" w:rsidRDefault="000750EA" w:rsidP="00102065">
            <w:pPr>
              <w:spacing w:after="0" w:line="240" w:lineRule="auto"/>
              <w:jc w:val="center"/>
              <w:rPr>
                <w:rFonts w:ascii="Arial" w:eastAsia="Times New Roman" w:hAnsi="Arial" w:cs="Arial"/>
                <w:color w:val="000000"/>
                <w:sz w:val="24"/>
                <w:szCs w:val="24"/>
                <w:lang w:eastAsia="en-GB"/>
              </w:rPr>
            </w:pPr>
            <w:r w:rsidRPr="007C6A3C">
              <w:rPr>
                <w:rFonts w:ascii="Arial" w:eastAsia="Times New Roman" w:hAnsi="Arial" w:cs="Arial"/>
                <w:color w:val="000000"/>
                <w:sz w:val="24"/>
                <w:szCs w:val="24"/>
                <w:lang w:eastAsia="en-GB"/>
              </w:rPr>
              <w:t>£22.88</w:t>
            </w:r>
          </w:p>
        </w:tc>
        <w:tc>
          <w:tcPr>
            <w:tcW w:w="12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941332E" w14:textId="77777777" w:rsidR="000750EA" w:rsidRPr="007C6A3C" w:rsidRDefault="000750EA" w:rsidP="00102065">
            <w:pPr>
              <w:spacing w:after="0" w:line="240" w:lineRule="auto"/>
              <w:jc w:val="center"/>
              <w:rPr>
                <w:rFonts w:ascii="Arial" w:eastAsia="Times New Roman" w:hAnsi="Arial" w:cs="Arial"/>
                <w:b/>
                <w:bCs/>
                <w:color w:val="000000"/>
                <w:sz w:val="24"/>
                <w:szCs w:val="24"/>
                <w:lang w:eastAsia="en-GB"/>
              </w:rPr>
            </w:pPr>
            <w:r w:rsidRPr="007C6A3C">
              <w:rPr>
                <w:rFonts w:ascii="Arial" w:eastAsia="Times New Roman" w:hAnsi="Arial" w:cs="Arial"/>
                <w:b/>
                <w:bCs/>
                <w:color w:val="000000"/>
                <w:sz w:val="24"/>
                <w:szCs w:val="24"/>
                <w:lang w:eastAsia="en-GB"/>
              </w:rPr>
              <w:t>19.63%</w:t>
            </w:r>
          </w:p>
        </w:tc>
        <w:tc>
          <w:tcPr>
            <w:tcW w:w="1720" w:type="dxa"/>
            <w:tcBorders>
              <w:top w:val="nil"/>
              <w:left w:val="nil"/>
              <w:bottom w:val="nil"/>
              <w:right w:val="nil"/>
            </w:tcBorders>
            <w:shd w:val="clear" w:color="auto" w:fill="auto"/>
            <w:noWrap/>
            <w:vAlign w:val="bottom"/>
            <w:hideMark/>
          </w:tcPr>
          <w:p w14:paraId="6555489F" w14:textId="77777777" w:rsidR="000750EA" w:rsidRPr="002508A4" w:rsidRDefault="000750EA" w:rsidP="00102065">
            <w:pPr>
              <w:spacing w:after="0" w:line="240" w:lineRule="auto"/>
              <w:jc w:val="center"/>
              <w:rPr>
                <w:rFonts w:ascii="Calibri" w:eastAsia="Times New Roman" w:hAnsi="Calibri" w:cs="Calibri"/>
                <w:b/>
                <w:bCs/>
                <w:i/>
                <w:iCs/>
                <w:color w:val="000000"/>
                <w:lang w:eastAsia="en-GB"/>
              </w:rPr>
            </w:pPr>
          </w:p>
        </w:tc>
      </w:tr>
      <w:tr w:rsidR="000750EA" w:rsidRPr="002508A4" w14:paraId="5B6816F8" w14:textId="77777777" w:rsidTr="00102065">
        <w:trPr>
          <w:trHeight w:val="288"/>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14:paraId="289B371A" w14:textId="77777777" w:rsidR="000750EA" w:rsidRPr="007C6A3C" w:rsidRDefault="000750EA" w:rsidP="00102065">
            <w:pPr>
              <w:spacing w:after="0" w:line="240" w:lineRule="auto"/>
              <w:rPr>
                <w:rFonts w:ascii="Arial" w:eastAsia="Times New Roman" w:hAnsi="Arial" w:cs="Arial"/>
                <w:color w:val="000000"/>
                <w:sz w:val="24"/>
                <w:szCs w:val="24"/>
                <w:lang w:eastAsia="en-GB"/>
              </w:rPr>
            </w:pPr>
            <w:r w:rsidRPr="007C6A3C">
              <w:rPr>
                <w:rFonts w:ascii="Arial" w:eastAsia="Times New Roman" w:hAnsi="Arial" w:cs="Arial"/>
                <w:color w:val="000000"/>
                <w:sz w:val="24"/>
                <w:szCs w:val="24"/>
                <w:lang w:eastAsia="en-GB"/>
              </w:rPr>
              <w:t>Non-Medical Staff Groups</w:t>
            </w:r>
          </w:p>
        </w:tc>
        <w:tc>
          <w:tcPr>
            <w:tcW w:w="1700" w:type="dxa"/>
            <w:gridSpan w:val="2"/>
            <w:tcBorders>
              <w:top w:val="nil"/>
              <w:left w:val="nil"/>
              <w:bottom w:val="single" w:sz="4" w:space="0" w:color="auto"/>
              <w:right w:val="single" w:sz="4" w:space="0" w:color="auto"/>
            </w:tcBorders>
            <w:shd w:val="clear" w:color="auto" w:fill="auto"/>
            <w:noWrap/>
            <w:vAlign w:val="bottom"/>
            <w:hideMark/>
          </w:tcPr>
          <w:p w14:paraId="659D97AA" w14:textId="77777777" w:rsidR="000750EA" w:rsidRPr="007C6A3C" w:rsidRDefault="000750EA" w:rsidP="00102065">
            <w:pPr>
              <w:spacing w:after="0" w:line="240" w:lineRule="auto"/>
              <w:jc w:val="center"/>
              <w:rPr>
                <w:rFonts w:ascii="Arial" w:eastAsia="Times New Roman" w:hAnsi="Arial" w:cs="Arial"/>
                <w:color w:val="000000"/>
                <w:sz w:val="24"/>
                <w:szCs w:val="24"/>
                <w:lang w:eastAsia="en-GB"/>
              </w:rPr>
            </w:pPr>
            <w:r w:rsidRPr="007C6A3C">
              <w:rPr>
                <w:rFonts w:ascii="Arial" w:eastAsia="Times New Roman" w:hAnsi="Arial" w:cs="Arial"/>
                <w:color w:val="000000"/>
                <w:sz w:val="24"/>
                <w:szCs w:val="24"/>
                <w:lang w:eastAsia="en-GB"/>
              </w:rPr>
              <w:t>£17.04</w:t>
            </w:r>
          </w:p>
        </w:tc>
        <w:tc>
          <w:tcPr>
            <w:tcW w:w="1700" w:type="dxa"/>
            <w:tcBorders>
              <w:top w:val="nil"/>
              <w:left w:val="nil"/>
              <w:bottom w:val="single" w:sz="4" w:space="0" w:color="auto"/>
              <w:right w:val="single" w:sz="4" w:space="0" w:color="auto"/>
            </w:tcBorders>
            <w:shd w:val="clear" w:color="auto" w:fill="auto"/>
            <w:noWrap/>
            <w:vAlign w:val="bottom"/>
            <w:hideMark/>
          </w:tcPr>
          <w:p w14:paraId="69D04FF0" w14:textId="77777777" w:rsidR="000750EA" w:rsidRPr="007C6A3C" w:rsidRDefault="000750EA" w:rsidP="00102065">
            <w:pPr>
              <w:spacing w:after="0" w:line="240" w:lineRule="auto"/>
              <w:jc w:val="center"/>
              <w:rPr>
                <w:rFonts w:ascii="Arial" w:eastAsia="Times New Roman" w:hAnsi="Arial" w:cs="Arial"/>
                <w:color w:val="000000"/>
                <w:sz w:val="24"/>
                <w:szCs w:val="24"/>
                <w:lang w:eastAsia="en-GB"/>
              </w:rPr>
            </w:pPr>
            <w:r w:rsidRPr="007C6A3C">
              <w:rPr>
                <w:rFonts w:ascii="Arial" w:eastAsia="Times New Roman" w:hAnsi="Arial" w:cs="Arial"/>
                <w:color w:val="000000"/>
                <w:sz w:val="24"/>
                <w:szCs w:val="24"/>
                <w:lang w:eastAsia="en-GB"/>
              </w:rPr>
              <w:t>£16.82</w:t>
            </w:r>
          </w:p>
        </w:tc>
        <w:tc>
          <w:tcPr>
            <w:tcW w:w="1240" w:type="dxa"/>
            <w:tcBorders>
              <w:top w:val="nil"/>
              <w:left w:val="nil"/>
              <w:bottom w:val="single" w:sz="4" w:space="0" w:color="auto"/>
              <w:right w:val="single" w:sz="4" w:space="0" w:color="auto"/>
            </w:tcBorders>
            <w:shd w:val="clear" w:color="auto" w:fill="auto"/>
            <w:noWrap/>
            <w:vAlign w:val="bottom"/>
            <w:hideMark/>
          </w:tcPr>
          <w:p w14:paraId="77979BB3" w14:textId="77777777" w:rsidR="000750EA" w:rsidRPr="007C6A3C" w:rsidRDefault="000750EA" w:rsidP="00102065">
            <w:pPr>
              <w:spacing w:after="0" w:line="240" w:lineRule="auto"/>
              <w:jc w:val="center"/>
              <w:rPr>
                <w:rFonts w:ascii="Arial" w:eastAsia="Times New Roman" w:hAnsi="Arial" w:cs="Arial"/>
                <w:b/>
                <w:bCs/>
                <w:color w:val="000000"/>
                <w:sz w:val="24"/>
                <w:szCs w:val="24"/>
                <w:lang w:eastAsia="en-GB"/>
              </w:rPr>
            </w:pPr>
            <w:r w:rsidRPr="007C6A3C">
              <w:rPr>
                <w:rFonts w:ascii="Arial" w:eastAsia="Times New Roman" w:hAnsi="Arial" w:cs="Arial"/>
                <w:b/>
                <w:bCs/>
                <w:color w:val="000000"/>
                <w:sz w:val="24"/>
                <w:szCs w:val="24"/>
                <w:lang w:eastAsia="en-GB"/>
              </w:rPr>
              <w:t>1.27%</w:t>
            </w:r>
          </w:p>
        </w:tc>
        <w:tc>
          <w:tcPr>
            <w:tcW w:w="1720" w:type="dxa"/>
            <w:tcBorders>
              <w:top w:val="nil"/>
              <w:left w:val="nil"/>
              <w:bottom w:val="nil"/>
              <w:right w:val="nil"/>
            </w:tcBorders>
            <w:shd w:val="clear" w:color="auto" w:fill="auto"/>
            <w:noWrap/>
            <w:vAlign w:val="bottom"/>
            <w:hideMark/>
          </w:tcPr>
          <w:p w14:paraId="0E3D295A" w14:textId="77777777" w:rsidR="000750EA" w:rsidRPr="002508A4" w:rsidRDefault="000750EA" w:rsidP="00102065">
            <w:pPr>
              <w:spacing w:after="0" w:line="240" w:lineRule="auto"/>
              <w:jc w:val="center"/>
              <w:rPr>
                <w:rFonts w:ascii="Calibri" w:eastAsia="Times New Roman" w:hAnsi="Calibri" w:cs="Calibri"/>
                <w:b/>
                <w:bCs/>
                <w:i/>
                <w:iCs/>
                <w:color w:val="000000"/>
                <w:lang w:eastAsia="en-GB"/>
              </w:rPr>
            </w:pPr>
          </w:p>
        </w:tc>
      </w:tr>
      <w:tr w:rsidR="000750EA" w:rsidRPr="002508A4" w14:paraId="43FEDD40" w14:textId="77777777" w:rsidTr="00102065">
        <w:trPr>
          <w:trHeight w:val="288"/>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14:paraId="4346078D" w14:textId="77777777" w:rsidR="000750EA" w:rsidRPr="007C6A3C" w:rsidRDefault="000750EA" w:rsidP="00102065">
            <w:pPr>
              <w:spacing w:after="0" w:line="240" w:lineRule="auto"/>
              <w:rPr>
                <w:rFonts w:ascii="Arial" w:eastAsia="Times New Roman" w:hAnsi="Arial" w:cs="Arial"/>
                <w:color w:val="000000"/>
                <w:sz w:val="24"/>
                <w:szCs w:val="24"/>
                <w:lang w:eastAsia="en-GB"/>
              </w:rPr>
            </w:pPr>
            <w:r w:rsidRPr="007C6A3C">
              <w:rPr>
                <w:rFonts w:ascii="Arial" w:eastAsia="Times New Roman" w:hAnsi="Arial" w:cs="Arial"/>
                <w:color w:val="000000"/>
                <w:sz w:val="24"/>
                <w:szCs w:val="24"/>
                <w:lang w:eastAsia="en-GB"/>
              </w:rPr>
              <w:t>Medical Staff Group</w:t>
            </w:r>
          </w:p>
        </w:tc>
        <w:tc>
          <w:tcPr>
            <w:tcW w:w="1700" w:type="dxa"/>
            <w:gridSpan w:val="2"/>
            <w:tcBorders>
              <w:top w:val="nil"/>
              <w:left w:val="nil"/>
              <w:bottom w:val="single" w:sz="4" w:space="0" w:color="auto"/>
              <w:right w:val="single" w:sz="4" w:space="0" w:color="auto"/>
            </w:tcBorders>
            <w:shd w:val="clear" w:color="auto" w:fill="auto"/>
            <w:noWrap/>
            <w:vAlign w:val="bottom"/>
            <w:hideMark/>
          </w:tcPr>
          <w:p w14:paraId="709C95CB" w14:textId="77777777" w:rsidR="000750EA" w:rsidRPr="007C6A3C" w:rsidRDefault="000750EA" w:rsidP="00102065">
            <w:pPr>
              <w:spacing w:after="0" w:line="240" w:lineRule="auto"/>
              <w:jc w:val="center"/>
              <w:rPr>
                <w:rFonts w:ascii="Arial" w:eastAsia="Times New Roman" w:hAnsi="Arial" w:cs="Arial"/>
                <w:color w:val="000000"/>
                <w:sz w:val="24"/>
                <w:szCs w:val="24"/>
                <w:lang w:eastAsia="en-GB"/>
              </w:rPr>
            </w:pPr>
            <w:r w:rsidRPr="007C6A3C">
              <w:rPr>
                <w:rFonts w:ascii="Arial" w:eastAsia="Times New Roman" w:hAnsi="Arial" w:cs="Arial"/>
                <w:color w:val="000000"/>
                <w:sz w:val="24"/>
                <w:szCs w:val="24"/>
                <w:lang w:eastAsia="en-GB"/>
              </w:rPr>
              <w:t>£35.15</w:t>
            </w:r>
          </w:p>
        </w:tc>
        <w:tc>
          <w:tcPr>
            <w:tcW w:w="1700" w:type="dxa"/>
            <w:tcBorders>
              <w:top w:val="nil"/>
              <w:left w:val="nil"/>
              <w:bottom w:val="single" w:sz="4" w:space="0" w:color="auto"/>
              <w:right w:val="single" w:sz="4" w:space="0" w:color="auto"/>
            </w:tcBorders>
            <w:shd w:val="clear" w:color="auto" w:fill="auto"/>
            <w:noWrap/>
            <w:vAlign w:val="bottom"/>
            <w:hideMark/>
          </w:tcPr>
          <w:p w14:paraId="422B8A53" w14:textId="77777777" w:rsidR="000750EA" w:rsidRPr="007C6A3C" w:rsidRDefault="000750EA" w:rsidP="00102065">
            <w:pPr>
              <w:spacing w:after="0" w:line="240" w:lineRule="auto"/>
              <w:jc w:val="center"/>
              <w:rPr>
                <w:rFonts w:ascii="Arial" w:eastAsia="Times New Roman" w:hAnsi="Arial" w:cs="Arial"/>
                <w:color w:val="000000"/>
                <w:sz w:val="24"/>
                <w:szCs w:val="24"/>
                <w:lang w:eastAsia="en-GB"/>
              </w:rPr>
            </w:pPr>
            <w:r w:rsidRPr="007C6A3C">
              <w:rPr>
                <w:rFonts w:ascii="Arial" w:eastAsia="Times New Roman" w:hAnsi="Arial" w:cs="Arial"/>
                <w:color w:val="000000"/>
                <w:sz w:val="24"/>
                <w:szCs w:val="24"/>
                <w:lang w:eastAsia="en-GB"/>
              </w:rPr>
              <w:t>£39.47</w:t>
            </w:r>
          </w:p>
        </w:tc>
        <w:tc>
          <w:tcPr>
            <w:tcW w:w="1240" w:type="dxa"/>
            <w:tcBorders>
              <w:top w:val="nil"/>
              <w:left w:val="nil"/>
              <w:bottom w:val="single" w:sz="4" w:space="0" w:color="auto"/>
              <w:right w:val="single" w:sz="4" w:space="0" w:color="auto"/>
            </w:tcBorders>
            <w:shd w:val="clear" w:color="auto" w:fill="auto"/>
            <w:noWrap/>
            <w:vAlign w:val="bottom"/>
            <w:hideMark/>
          </w:tcPr>
          <w:p w14:paraId="1B667C7A" w14:textId="77777777" w:rsidR="000750EA" w:rsidRPr="007C6A3C" w:rsidRDefault="000750EA" w:rsidP="00102065">
            <w:pPr>
              <w:spacing w:after="0" w:line="240" w:lineRule="auto"/>
              <w:jc w:val="center"/>
              <w:rPr>
                <w:rFonts w:ascii="Arial" w:eastAsia="Times New Roman" w:hAnsi="Arial" w:cs="Arial"/>
                <w:b/>
                <w:bCs/>
                <w:color w:val="000000"/>
                <w:sz w:val="24"/>
                <w:szCs w:val="24"/>
                <w:lang w:eastAsia="en-GB"/>
              </w:rPr>
            </w:pPr>
            <w:r w:rsidRPr="007C6A3C">
              <w:rPr>
                <w:rFonts w:ascii="Arial" w:eastAsia="Times New Roman" w:hAnsi="Arial" w:cs="Arial"/>
                <w:b/>
                <w:bCs/>
                <w:color w:val="000000"/>
                <w:sz w:val="24"/>
                <w:szCs w:val="24"/>
                <w:lang w:eastAsia="en-GB"/>
              </w:rPr>
              <w:t>10.95%</w:t>
            </w:r>
          </w:p>
        </w:tc>
        <w:tc>
          <w:tcPr>
            <w:tcW w:w="1720" w:type="dxa"/>
            <w:tcBorders>
              <w:top w:val="nil"/>
              <w:left w:val="nil"/>
              <w:bottom w:val="nil"/>
              <w:right w:val="nil"/>
            </w:tcBorders>
            <w:shd w:val="clear" w:color="auto" w:fill="auto"/>
            <w:noWrap/>
            <w:vAlign w:val="bottom"/>
            <w:hideMark/>
          </w:tcPr>
          <w:p w14:paraId="45C2247E" w14:textId="77777777" w:rsidR="000750EA" w:rsidRPr="002508A4" w:rsidRDefault="000750EA" w:rsidP="00102065">
            <w:pPr>
              <w:spacing w:after="0" w:line="240" w:lineRule="auto"/>
              <w:jc w:val="center"/>
              <w:rPr>
                <w:rFonts w:ascii="Calibri" w:eastAsia="Times New Roman" w:hAnsi="Calibri" w:cs="Calibri"/>
                <w:b/>
                <w:bCs/>
                <w:i/>
                <w:iCs/>
                <w:color w:val="000000"/>
                <w:lang w:eastAsia="en-GB"/>
              </w:rPr>
            </w:pPr>
          </w:p>
        </w:tc>
      </w:tr>
      <w:tr w:rsidR="000750EA" w:rsidRPr="002508A4" w14:paraId="51B67AB0" w14:textId="77777777" w:rsidTr="00102065">
        <w:trPr>
          <w:trHeight w:val="288"/>
        </w:trPr>
        <w:tc>
          <w:tcPr>
            <w:tcW w:w="4600" w:type="dxa"/>
            <w:tcBorders>
              <w:top w:val="nil"/>
              <w:left w:val="nil"/>
              <w:bottom w:val="nil"/>
              <w:right w:val="nil"/>
            </w:tcBorders>
            <w:shd w:val="clear" w:color="auto" w:fill="auto"/>
            <w:noWrap/>
            <w:vAlign w:val="bottom"/>
            <w:hideMark/>
          </w:tcPr>
          <w:p w14:paraId="237AB42C" w14:textId="77777777" w:rsidR="000750EA" w:rsidRPr="007C6A3C" w:rsidRDefault="000750EA" w:rsidP="00102065">
            <w:pPr>
              <w:spacing w:after="0" w:line="240" w:lineRule="auto"/>
              <w:rPr>
                <w:rFonts w:ascii="Arial" w:eastAsia="Times New Roman" w:hAnsi="Arial" w:cs="Arial"/>
                <w:sz w:val="24"/>
                <w:szCs w:val="24"/>
                <w:lang w:eastAsia="en-GB"/>
              </w:rPr>
            </w:pPr>
          </w:p>
        </w:tc>
        <w:tc>
          <w:tcPr>
            <w:tcW w:w="1700" w:type="dxa"/>
            <w:gridSpan w:val="2"/>
            <w:tcBorders>
              <w:top w:val="nil"/>
              <w:left w:val="nil"/>
              <w:bottom w:val="nil"/>
              <w:right w:val="nil"/>
            </w:tcBorders>
            <w:shd w:val="clear" w:color="auto" w:fill="auto"/>
            <w:noWrap/>
            <w:vAlign w:val="bottom"/>
            <w:hideMark/>
          </w:tcPr>
          <w:p w14:paraId="355EC03F" w14:textId="77777777" w:rsidR="000750EA" w:rsidRPr="007C6A3C" w:rsidRDefault="000750EA" w:rsidP="00102065">
            <w:pPr>
              <w:spacing w:after="0" w:line="240" w:lineRule="auto"/>
              <w:rPr>
                <w:rFonts w:ascii="Arial" w:eastAsia="Times New Roman" w:hAnsi="Arial" w:cs="Arial"/>
                <w:sz w:val="24"/>
                <w:szCs w:val="24"/>
                <w:lang w:eastAsia="en-GB"/>
              </w:rPr>
            </w:pPr>
          </w:p>
        </w:tc>
        <w:tc>
          <w:tcPr>
            <w:tcW w:w="1700" w:type="dxa"/>
            <w:tcBorders>
              <w:top w:val="nil"/>
              <w:left w:val="nil"/>
              <w:bottom w:val="nil"/>
              <w:right w:val="nil"/>
            </w:tcBorders>
            <w:shd w:val="clear" w:color="auto" w:fill="auto"/>
            <w:noWrap/>
            <w:vAlign w:val="bottom"/>
            <w:hideMark/>
          </w:tcPr>
          <w:p w14:paraId="0F01F693" w14:textId="77777777" w:rsidR="000750EA" w:rsidRPr="007C6A3C" w:rsidRDefault="000750EA" w:rsidP="00102065">
            <w:pPr>
              <w:spacing w:after="0" w:line="240" w:lineRule="auto"/>
              <w:rPr>
                <w:rFonts w:ascii="Arial" w:eastAsia="Times New Roman" w:hAnsi="Arial" w:cs="Arial"/>
                <w:sz w:val="24"/>
                <w:szCs w:val="24"/>
                <w:lang w:eastAsia="en-GB"/>
              </w:rPr>
            </w:pPr>
          </w:p>
        </w:tc>
        <w:tc>
          <w:tcPr>
            <w:tcW w:w="1240" w:type="dxa"/>
            <w:tcBorders>
              <w:top w:val="nil"/>
              <w:left w:val="nil"/>
              <w:bottom w:val="nil"/>
              <w:right w:val="nil"/>
            </w:tcBorders>
            <w:shd w:val="clear" w:color="auto" w:fill="auto"/>
            <w:noWrap/>
            <w:vAlign w:val="bottom"/>
            <w:hideMark/>
          </w:tcPr>
          <w:p w14:paraId="595D1608" w14:textId="77777777" w:rsidR="000750EA" w:rsidRPr="007C6A3C" w:rsidRDefault="000750EA" w:rsidP="00102065">
            <w:pPr>
              <w:spacing w:after="0" w:line="240" w:lineRule="auto"/>
              <w:rPr>
                <w:rFonts w:ascii="Arial" w:eastAsia="Times New Roman" w:hAnsi="Arial" w:cs="Arial"/>
                <w:sz w:val="24"/>
                <w:szCs w:val="24"/>
                <w:lang w:eastAsia="en-GB"/>
              </w:rPr>
            </w:pPr>
          </w:p>
        </w:tc>
        <w:tc>
          <w:tcPr>
            <w:tcW w:w="1720" w:type="dxa"/>
            <w:tcBorders>
              <w:top w:val="nil"/>
              <w:left w:val="nil"/>
              <w:bottom w:val="nil"/>
              <w:right w:val="nil"/>
            </w:tcBorders>
            <w:shd w:val="clear" w:color="auto" w:fill="auto"/>
            <w:noWrap/>
            <w:vAlign w:val="bottom"/>
            <w:hideMark/>
          </w:tcPr>
          <w:p w14:paraId="63230653" w14:textId="77777777" w:rsidR="000750EA" w:rsidRPr="002508A4" w:rsidRDefault="000750EA" w:rsidP="00102065">
            <w:pPr>
              <w:spacing w:after="0" w:line="240" w:lineRule="auto"/>
              <w:rPr>
                <w:rFonts w:ascii="Times New Roman" w:eastAsia="Times New Roman" w:hAnsi="Times New Roman" w:cs="Times New Roman"/>
                <w:sz w:val="20"/>
                <w:szCs w:val="20"/>
                <w:lang w:eastAsia="en-GB"/>
              </w:rPr>
            </w:pPr>
          </w:p>
        </w:tc>
      </w:tr>
      <w:tr w:rsidR="000750EA" w:rsidRPr="002508A4" w14:paraId="39F698F5" w14:textId="77777777" w:rsidTr="00617771">
        <w:trPr>
          <w:trHeight w:val="360"/>
        </w:trPr>
        <w:tc>
          <w:tcPr>
            <w:tcW w:w="5103" w:type="dxa"/>
            <w:gridSpan w:val="2"/>
            <w:tcBorders>
              <w:top w:val="nil"/>
              <w:left w:val="nil"/>
              <w:bottom w:val="nil"/>
              <w:right w:val="nil"/>
            </w:tcBorders>
            <w:shd w:val="clear" w:color="auto" w:fill="auto"/>
            <w:noWrap/>
            <w:vAlign w:val="bottom"/>
            <w:hideMark/>
          </w:tcPr>
          <w:p w14:paraId="6E19781B" w14:textId="4FA52372" w:rsidR="000750EA" w:rsidRPr="007C6A3C" w:rsidRDefault="00DC78F7" w:rsidP="00102065">
            <w:pPr>
              <w:spacing w:after="0" w:line="240" w:lineRule="auto"/>
              <w:rPr>
                <w:rFonts w:ascii="Arial" w:eastAsia="Times New Roman" w:hAnsi="Arial" w:cs="Arial"/>
                <w:b/>
                <w:bCs/>
                <w:color w:val="000000"/>
                <w:sz w:val="24"/>
                <w:szCs w:val="24"/>
                <w:lang w:eastAsia="en-GB"/>
              </w:rPr>
            </w:pPr>
            <w:r w:rsidRPr="007C6A3C">
              <w:rPr>
                <w:rFonts w:ascii="Arial" w:eastAsia="Calibri" w:hAnsi="Arial" w:cs="Arial"/>
                <w:b/>
                <w:bCs/>
                <w:color w:val="000000" w:themeColor="text1"/>
                <w:sz w:val="24"/>
                <w:szCs w:val="24"/>
                <w:lang w:eastAsia="en-GB"/>
              </w:rPr>
              <w:t xml:space="preserve">j) </w:t>
            </w:r>
            <w:r w:rsidR="000750EA" w:rsidRPr="007C6A3C">
              <w:rPr>
                <w:rFonts w:ascii="Arial" w:eastAsia="Times New Roman" w:hAnsi="Arial" w:cs="Arial"/>
                <w:b/>
                <w:bCs/>
                <w:color w:val="000000"/>
                <w:sz w:val="24"/>
                <w:szCs w:val="24"/>
                <w:lang w:eastAsia="en-GB"/>
              </w:rPr>
              <w:t xml:space="preserve">Median Gender Pay Gap </w:t>
            </w:r>
            <w:r w:rsidR="00617771" w:rsidRPr="007C6A3C">
              <w:rPr>
                <w:rFonts w:ascii="Arial" w:eastAsia="Times New Roman" w:hAnsi="Arial" w:cs="Arial"/>
                <w:b/>
                <w:bCs/>
                <w:color w:val="000000"/>
                <w:sz w:val="24"/>
                <w:szCs w:val="24"/>
                <w:lang w:eastAsia="en-GB"/>
              </w:rPr>
              <w:t>–</w:t>
            </w:r>
            <w:r w:rsidR="000750EA" w:rsidRPr="007C6A3C">
              <w:rPr>
                <w:rFonts w:ascii="Arial" w:eastAsia="Times New Roman" w:hAnsi="Arial" w:cs="Arial"/>
                <w:b/>
                <w:bCs/>
                <w:color w:val="000000"/>
                <w:sz w:val="24"/>
                <w:szCs w:val="24"/>
                <w:lang w:eastAsia="en-GB"/>
              </w:rPr>
              <w:t xml:space="preserve"> Ordinary</w:t>
            </w:r>
            <w:r w:rsidR="00617771" w:rsidRPr="007C6A3C">
              <w:rPr>
                <w:rFonts w:ascii="Arial" w:eastAsia="Times New Roman" w:hAnsi="Arial" w:cs="Arial"/>
                <w:b/>
                <w:bCs/>
                <w:color w:val="000000"/>
                <w:sz w:val="24"/>
                <w:szCs w:val="24"/>
                <w:lang w:eastAsia="en-GB"/>
              </w:rPr>
              <w:t xml:space="preserve"> P</w:t>
            </w:r>
            <w:r w:rsidR="000750EA" w:rsidRPr="007C6A3C">
              <w:rPr>
                <w:rFonts w:ascii="Arial" w:eastAsia="Times New Roman" w:hAnsi="Arial" w:cs="Arial"/>
                <w:b/>
                <w:bCs/>
                <w:color w:val="000000"/>
                <w:sz w:val="24"/>
                <w:szCs w:val="24"/>
                <w:lang w:eastAsia="en-GB"/>
              </w:rPr>
              <w:t>ay</w:t>
            </w:r>
          </w:p>
        </w:tc>
        <w:tc>
          <w:tcPr>
            <w:tcW w:w="1197" w:type="dxa"/>
            <w:tcBorders>
              <w:top w:val="nil"/>
              <w:left w:val="nil"/>
              <w:bottom w:val="nil"/>
              <w:right w:val="nil"/>
            </w:tcBorders>
            <w:shd w:val="clear" w:color="auto" w:fill="auto"/>
            <w:noWrap/>
            <w:vAlign w:val="bottom"/>
            <w:hideMark/>
          </w:tcPr>
          <w:p w14:paraId="62219313" w14:textId="77777777" w:rsidR="000750EA" w:rsidRPr="007C6A3C" w:rsidRDefault="000750EA" w:rsidP="00102065">
            <w:pPr>
              <w:spacing w:after="0" w:line="240" w:lineRule="auto"/>
              <w:rPr>
                <w:rFonts w:ascii="Arial" w:eastAsia="Times New Roman" w:hAnsi="Arial" w:cs="Arial"/>
                <w:b/>
                <w:bCs/>
                <w:color w:val="000000"/>
                <w:sz w:val="24"/>
                <w:szCs w:val="24"/>
                <w:lang w:eastAsia="en-GB"/>
              </w:rPr>
            </w:pPr>
          </w:p>
        </w:tc>
        <w:tc>
          <w:tcPr>
            <w:tcW w:w="1700" w:type="dxa"/>
            <w:tcBorders>
              <w:top w:val="nil"/>
              <w:left w:val="nil"/>
              <w:bottom w:val="nil"/>
              <w:right w:val="nil"/>
            </w:tcBorders>
            <w:shd w:val="clear" w:color="auto" w:fill="auto"/>
            <w:noWrap/>
            <w:vAlign w:val="bottom"/>
            <w:hideMark/>
          </w:tcPr>
          <w:p w14:paraId="3D143611" w14:textId="77777777" w:rsidR="000750EA" w:rsidRPr="007C6A3C" w:rsidRDefault="000750EA" w:rsidP="00102065">
            <w:pPr>
              <w:spacing w:after="0" w:line="240" w:lineRule="auto"/>
              <w:jc w:val="center"/>
              <w:rPr>
                <w:rFonts w:ascii="Arial" w:eastAsia="Times New Roman" w:hAnsi="Arial" w:cs="Arial"/>
                <w:sz w:val="24"/>
                <w:szCs w:val="24"/>
                <w:lang w:eastAsia="en-GB"/>
              </w:rPr>
            </w:pPr>
          </w:p>
        </w:tc>
        <w:tc>
          <w:tcPr>
            <w:tcW w:w="1240" w:type="dxa"/>
            <w:tcBorders>
              <w:top w:val="nil"/>
              <w:left w:val="nil"/>
              <w:bottom w:val="nil"/>
              <w:right w:val="nil"/>
            </w:tcBorders>
            <w:shd w:val="clear" w:color="auto" w:fill="auto"/>
            <w:noWrap/>
            <w:vAlign w:val="bottom"/>
            <w:hideMark/>
          </w:tcPr>
          <w:p w14:paraId="4B6AEECF" w14:textId="77777777" w:rsidR="000750EA" w:rsidRPr="007C6A3C" w:rsidRDefault="000750EA" w:rsidP="00102065">
            <w:pPr>
              <w:spacing w:after="0" w:line="240" w:lineRule="auto"/>
              <w:jc w:val="center"/>
              <w:rPr>
                <w:rFonts w:ascii="Arial" w:eastAsia="Times New Roman" w:hAnsi="Arial" w:cs="Arial"/>
                <w:sz w:val="24"/>
                <w:szCs w:val="24"/>
                <w:lang w:eastAsia="en-GB"/>
              </w:rPr>
            </w:pPr>
          </w:p>
        </w:tc>
        <w:tc>
          <w:tcPr>
            <w:tcW w:w="1720" w:type="dxa"/>
            <w:tcBorders>
              <w:top w:val="nil"/>
              <w:left w:val="nil"/>
              <w:bottom w:val="nil"/>
              <w:right w:val="nil"/>
            </w:tcBorders>
            <w:shd w:val="clear" w:color="auto" w:fill="auto"/>
            <w:noWrap/>
            <w:vAlign w:val="bottom"/>
            <w:hideMark/>
          </w:tcPr>
          <w:p w14:paraId="605863B9" w14:textId="77777777" w:rsidR="000750EA" w:rsidRPr="002508A4" w:rsidRDefault="000750EA" w:rsidP="00102065">
            <w:pPr>
              <w:spacing w:after="0" w:line="240" w:lineRule="auto"/>
              <w:rPr>
                <w:rFonts w:ascii="Times New Roman" w:eastAsia="Times New Roman" w:hAnsi="Times New Roman" w:cs="Times New Roman"/>
                <w:sz w:val="20"/>
                <w:szCs w:val="20"/>
                <w:lang w:eastAsia="en-GB"/>
              </w:rPr>
            </w:pPr>
          </w:p>
        </w:tc>
      </w:tr>
      <w:tr w:rsidR="000750EA" w:rsidRPr="002508A4" w14:paraId="3BA094A5" w14:textId="77777777" w:rsidTr="00F15475">
        <w:trPr>
          <w:trHeight w:val="309"/>
        </w:trPr>
        <w:tc>
          <w:tcPr>
            <w:tcW w:w="4600" w:type="dxa"/>
            <w:tcBorders>
              <w:top w:val="nil"/>
              <w:left w:val="nil"/>
              <w:bottom w:val="nil"/>
              <w:right w:val="single" w:sz="4" w:space="0" w:color="auto"/>
            </w:tcBorders>
            <w:shd w:val="clear" w:color="auto" w:fill="FFFFFF" w:themeFill="background1"/>
            <w:noWrap/>
            <w:vAlign w:val="bottom"/>
            <w:hideMark/>
          </w:tcPr>
          <w:p w14:paraId="4456C64C" w14:textId="77777777" w:rsidR="000750EA" w:rsidRPr="007C6A3C" w:rsidRDefault="000750EA" w:rsidP="00102065">
            <w:pPr>
              <w:spacing w:after="0" w:line="240" w:lineRule="auto"/>
              <w:rPr>
                <w:rFonts w:ascii="Arial" w:eastAsia="Times New Roman" w:hAnsi="Arial" w:cs="Arial"/>
                <w:sz w:val="24"/>
                <w:szCs w:val="24"/>
                <w:lang w:eastAsia="en-GB"/>
              </w:rPr>
            </w:pPr>
          </w:p>
        </w:tc>
        <w:tc>
          <w:tcPr>
            <w:tcW w:w="3400" w:type="dxa"/>
            <w:gridSpan w:val="3"/>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bottom"/>
            <w:hideMark/>
          </w:tcPr>
          <w:p w14:paraId="50021C89" w14:textId="77777777" w:rsidR="000750EA" w:rsidRPr="007C6A3C" w:rsidRDefault="000750EA" w:rsidP="00102065">
            <w:pPr>
              <w:spacing w:after="0" w:line="240" w:lineRule="auto"/>
              <w:jc w:val="center"/>
              <w:rPr>
                <w:rFonts w:ascii="Arial" w:eastAsia="Times New Roman" w:hAnsi="Arial" w:cs="Arial"/>
                <w:sz w:val="24"/>
                <w:szCs w:val="24"/>
                <w:lang w:eastAsia="en-GB"/>
              </w:rPr>
            </w:pPr>
            <w:r w:rsidRPr="007C6A3C">
              <w:rPr>
                <w:rFonts w:ascii="Arial" w:eastAsia="Times New Roman" w:hAnsi="Arial" w:cs="Arial"/>
                <w:sz w:val="24"/>
                <w:szCs w:val="24"/>
                <w:lang w:eastAsia="en-GB"/>
              </w:rPr>
              <w:t>2022-23</w:t>
            </w:r>
          </w:p>
        </w:tc>
        <w:tc>
          <w:tcPr>
            <w:tcW w:w="1240"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bottom"/>
            <w:hideMark/>
          </w:tcPr>
          <w:p w14:paraId="7C0DA62F" w14:textId="77777777" w:rsidR="000750EA" w:rsidRPr="007C6A3C" w:rsidRDefault="000750EA" w:rsidP="00102065">
            <w:pPr>
              <w:spacing w:after="0" w:line="240" w:lineRule="auto"/>
              <w:jc w:val="center"/>
              <w:rPr>
                <w:rFonts w:ascii="Arial" w:eastAsia="Times New Roman" w:hAnsi="Arial" w:cs="Arial"/>
                <w:sz w:val="24"/>
                <w:szCs w:val="24"/>
                <w:lang w:eastAsia="en-GB"/>
              </w:rPr>
            </w:pPr>
          </w:p>
        </w:tc>
        <w:tc>
          <w:tcPr>
            <w:tcW w:w="1720" w:type="dxa"/>
            <w:tcBorders>
              <w:top w:val="nil"/>
              <w:left w:val="single" w:sz="4" w:space="0" w:color="auto"/>
              <w:bottom w:val="nil"/>
              <w:right w:val="nil"/>
            </w:tcBorders>
            <w:shd w:val="clear" w:color="auto" w:fill="auto"/>
            <w:noWrap/>
            <w:vAlign w:val="bottom"/>
            <w:hideMark/>
          </w:tcPr>
          <w:p w14:paraId="32AD40ED" w14:textId="77777777" w:rsidR="000750EA" w:rsidRPr="002508A4" w:rsidRDefault="000750EA" w:rsidP="00102065">
            <w:pPr>
              <w:spacing w:after="0" w:line="240" w:lineRule="auto"/>
              <w:jc w:val="center"/>
              <w:rPr>
                <w:rFonts w:ascii="Times New Roman" w:eastAsia="Times New Roman" w:hAnsi="Times New Roman" w:cs="Times New Roman"/>
                <w:sz w:val="20"/>
                <w:szCs w:val="20"/>
                <w:lang w:eastAsia="en-GB"/>
              </w:rPr>
            </w:pPr>
          </w:p>
        </w:tc>
      </w:tr>
      <w:tr w:rsidR="000750EA" w:rsidRPr="002508A4" w14:paraId="2E7861AE" w14:textId="77777777" w:rsidTr="00F15475">
        <w:trPr>
          <w:trHeight w:val="285"/>
        </w:trPr>
        <w:tc>
          <w:tcPr>
            <w:tcW w:w="4600" w:type="dxa"/>
            <w:tcBorders>
              <w:top w:val="nil"/>
              <w:left w:val="nil"/>
              <w:bottom w:val="nil"/>
              <w:right w:val="single" w:sz="4" w:space="0" w:color="auto"/>
            </w:tcBorders>
            <w:shd w:val="clear" w:color="auto" w:fill="FFFFFF" w:themeFill="background1"/>
            <w:noWrap/>
            <w:vAlign w:val="bottom"/>
            <w:hideMark/>
          </w:tcPr>
          <w:p w14:paraId="1A7361E6" w14:textId="77777777" w:rsidR="000750EA" w:rsidRPr="007C6A3C" w:rsidRDefault="000750EA" w:rsidP="00102065">
            <w:pPr>
              <w:spacing w:after="0" w:line="240" w:lineRule="auto"/>
              <w:jc w:val="center"/>
              <w:rPr>
                <w:rFonts w:ascii="Arial" w:eastAsia="Times New Roman" w:hAnsi="Arial" w:cs="Arial"/>
                <w:b/>
                <w:bCs/>
                <w:color w:val="FFFFFF"/>
                <w:sz w:val="24"/>
                <w:szCs w:val="24"/>
                <w:lang w:eastAsia="en-GB"/>
              </w:rPr>
            </w:pPr>
            <w:r w:rsidRPr="007C6A3C">
              <w:rPr>
                <w:rFonts w:ascii="Arial" w:eastAsia="Times New Roman" w:hAnsi="Arial" w:cs="Arial"/>
                <w:b/>
                <w:bCs/>
                <w:color w:val="FFFFFF"/>
                <w:sz w:val="24"/>
                <w:szCs w:val="24"/>
                <w:lang w:eastAsia="en-GB"/>
              </w:rPr>
              <w:t>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bottom"/>
            <w:hideMark/>
          </w:tcPr>
          <w:p w14:paraId="577F73DE" w14:textId="77777777" w:rsidR="000750EA" w:rsidRPr="007C6A3C" w:rsidRDefault="000750EA" w:rsidP="00102065">
            <w:pPr>
              <w:spacing w:after="0" w:line="240" w:lineRule="auto"/>
              <w:jc w:val="center"/>
              <w:rPr>
                <w:rFonts w:ascii="Arial" w:eastAsia="Times New Roman" w:hAnsi="Arial" w:cs="Arial"/>
                <w:sz w:val="24"/>
                <w:szCs w:val="24"/>
                <w:lang w:eastAsia="en-GB"/>
              </w:rPr>
            </w:pPr>
            <w:r w:rsidRPr="007C6A3C">
              <w:rPr>
                <w:rFonts w:ascii="Arial" w:eastAsia="Times New Roman" w:hAnsi="Arial" w:cs="Arial"/>
                <w:sz w:val="24"/>
                <w:szCs w:val="24"/>
                <w:lang w:eastAsia="en-GB"/>
              </w:rPr>
              <w:t>Female</w:t>
            </w:r>
          </w:p>
        </w:tc>
        <w:tc>
          <w:tcPr>
            <w:tcW w:w="1700"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bottom"/>
            <w:hideMark/>
          </w:tcPr>
          <w:p w14:paraId="4F8CF825" w14:textId="77777777" w:rsidR="000750EA" w:rsidRPr="007C6A3C" w:rsidRDefault="000750EA" w:rsidP="00102065">
            <w:pPr>
              <w:spacing w:after="0" w:line="240" w:lineRule="auto"/>
              <w:jc w:val="center"/>
              <w:rPr>
                <w:rFonts w:ascii="Arial" w:eastAsia="Times New Roman" w:hAnsi="Arial" w:cs="Arial"/>
                <w:sz w:val="24"/>
                <w:szCs w:val="24"/>
                <w:lang w:eastAsia="en-GB"/>
              </w:rPr>
            </w:pPr>
            <w:r w:rsidRPr="007C6A3C">
              <w:rPr>
                <w:rFonts w:ascii="Arial" w:eastAsia="Times New Roman" w:hAnsi="Arial" w:cs="Arial"/>
                <w:sz w:val="24"/>
                <w:szCs w:val="24"/>
                <w:lang w:eastAsia="en-GB"/>
              </w:rPr>
              <w:t>Male</w:t>
            </w:r>
          </w:p>
        </w:tc>
        <w:tc>
          <w:tcPr>
            <w:tcW w:w="1240" w:type="dxa"/>
            <w:tcBorders>
              <w:top w:val="single" w:sz="4" w:space="0" w:color="auto"/>
              <w:left w:val="single" w:sz="4" w:space="0" w:color="auto"/>
              <w:bottom w:val="single" w:sz="4" w:space="0" w:color="auto"/>
              <w:right w:val="single" w:sz="4" w:space="0" w:color="auto"/>
            </w:tcBorders>
            <w:shd w:val="clear" w:color="auto" w:fill="A5C9EB" w:themeFill="text2" w:themeFillTint="40"/>
            <w:noWrap/>
            <w:vAlign w:val="bottom"/>
            <w:hideMark/>
          </w:tcPr>
          <w:p w14:paraId="6E187DE1" w14:textId="77777777" w:rsidR="000750EA" w:rsidRPr="007C6A3C" w:rsidRDefault="000750EA" w:rsidP="00102065">
            <w:pPr>
              <w:spacing w:after="0" w:line="240" w:lineRule="auto"/>
              <w:jc w:val="center"/>
              <w:rPr>
                <w:rFonts w:ascii="Arial" w:eastAsia="Times New Roman" w:hAnsi="Arial" w:cs="Arial"/>
                <w:sz w:val="24"/>
                <w:szCs w:val="24"/>
                <w:lang w:eastAsia="en-GB"/>
              </w:rPr>
            </w:pPr>
            <w:r w:rsidRPr="007C6A3C">
              <w:rPr>
                <w:rFonts w:ascii="Arial" w:eastAsia="Times New Roman" w:hAnsi="Arial" w:cs="Arial"/>
                <w:sz w:val="24"/>
                <w:szCs w:val="24"/>
                <w:lang w:eastAsia="en-GB"/>
              </w:rPr>
              <w:t>% difference</w:t>
            </w:r>
          </w:p>
        </w:tc>
        <w:tc>
          <w:tcPr>
            <w:tcW w:w="1720" w:type="dxa"/>
            <w:tcBorders>
              <w:top w:val="nil"/>
              <w:left w:val="single" w:sz="4" w:space="0" w:color="auto"/>
              <w:bottom w:val="nil"/>
              <w:right w:val="nil"/>
            </w:tcBorders>
            <w:shd w:val="clear" w:color="auto" w:fill="auto"/>
            <w:noWrap/>
            <w:vAlign w:val="bottom"/>
            <w:hideMark/>
          </w:tcPr>
          <w:p w14:paraId="3CA203CB" w14:textId="77777777" w:rsidR="000750EA" w:rsidRPr="002508A4" w:rsidRDefault="000750EA" w:rsidP="00102065">
            <w:pPr>
              <w:spacing w:after="0" w:line="240" w:lineRule="auto"/>
              <w:jc w:val="center"/>
              <w:rPr>
                <w:rFonts w:ascii="Calibri" w:eastAsia="Times New Roman" w:hAnsi="Calibri" w:cs="Calibri"/>
                <w:b/>
                <w:bCs/>
                <w:i/>
                <w:iCs/>
                <w:color w:val="FFFFFF"/>
                <w:lang w:eastAsia="en-GB"/>
              </w:rPr>
            </w:pPr>
          </w:p>
        </w:tc>
      </w:tr>
      <w:tr w:rsidR="000750EA" w:rsidRPr="002508A4" w14:paraId="5441DD44" w14:textId="77777777" w:rsidTr="00F15475">
        <w:trPr>
          <w:trHeight w:val="285"/>
        </w:trPr>
        <w:tc>
          <w:tcPr>
            <w:tcW w:w="46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482F5E" w14:textId="77777777" w:rsidR="000750EA" w:rsidRPr="007C6A3C" w:rsidRDefault="000750EA" w:rsidP="00102065">
            <w:pPr>
              <w:spacing w:after="0" w:line="240" w:lineRule="auto"/>
              <w:rPr>
                <w:rFonts w:ascii="Arial" w:eastAsia="Times New Roman" w:hAnsi="Arial" w:cs="Arial"/>
                <w:color w:val="000000"/>
                <w:sz w:val="24"/>
                <w:szCs w:val="24"/>
                <w:lang w:eastAsia="en-GB"/>
              </w:rPr>
            </w:pPr>
            <w:r w:rsidRPr="007C6A3C">
              <w:rPr>
                <w:rFonts w:ascii="Arial" w:eastAsia="Times New Roman" w:hAnsi="Arial" w:cs="Arial"/>
                <w:color w:val="000000"/>
                <w:sz w:val="24"/>
                <w:szCs w:val="24"/>
                <w:lang w:eastAsia="en-GB"/>
              </w:rPr>
              <w:t>All Staff</w:t>
            </w:r>
          </w:p>
        </w:tc>
        <w:tc>
          <w:tcPr>
            <w:tcW w:w="1700"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7B4E1D36" w14:textId="77777777" w:rsidR="000750EA" w:rsidRPr="007C6A3C" w:rsidRDefault="000750EA" w:rsidP="00102065">
            <w:pPr>
              <w:spacing w:after="0" w:line="240" w:lineRule="auto"/>
              <w:jc w:val="center"/>
              <w:rPr>
                <w:rFonts w:ascii="Arial" w:eastAsia="Times New Roman" w:hAnsi="Arial" w:cs="Arial"/>
                <w:color w:val="000000"/>
                <w:sz w:val="24"/>
                <w:szCs w:val="24"/>
                <w:lang w:eastAsia="en-GB"/>
              </w:rPr>
            </w:pPr>
            <w:r w:rsidRPr="007C6A3C">
              <w:rPr>
                <w:rFonts w:ascii="Arial" w:eastAsia="Times New Roman" w:hAnsi="Arial" w:cs="Arial"/>
                <w:color w:val="000000"/>
                <w:sz w:val="24"/>
                <w:szCs w:val="24"/>
                <w:lang w:eastAsia="en-GB"/>
              </w:rPr>
              <w:t>£16.84</w:t>
            </w:r>
          </w:p>
        </w:tc>
        <w:tc>
          <w:tcPr>
            <w:tcW w:w="17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EC38850" w14:textId="77777777" w:rsidR="000750EA" w:rsidRPr="007C6A3C" w:rsidRDefault="000750EA" w:rsidP="00102065">
            <w:pPr>
              <w:spacing w:after="0" w:line="240" w:lineRule="auto"/>
              <w:jc w:val="center"/>
              <w:rPr>
                <w:rFonts w:ascii="Arial" w:eastAsia="Times New Roman" w:hAnsi="Arial" w:cs="Arial"/>
                <w:color w:val="000000"/>
                <w:sz w:val="24"/>
                <w:szCs w:val="24"/>
                <w:lang w:eastAsia="en-GB"/>
              </w:rPr>
            </w:pPr>
            <w:r w:rsidRPr="007C6A3C">
              <w:rPr>
                <w:rFonts w:ascii="Arial" w:eastAsia="Times New Roman" w:hAnsi="Arial" w:cs="Arial"/>
                <w:color w:val="000000"/>
                <w:sz w:val="24"/>
                <w:szCs w:val="24"/>
                <w:lang w:eastAsia="en-GB"/>
              </w:rPr>
              <w:t>£17.46</w:t>
            </w:r>
          </w:p>
        </w:tc>
        <w:tc>
          <w:tcPr>
            <w:tcW w:w="12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E517440" w14:textId="77777777" w:rsidR="000750EA" w:rsidRPr="007C6A3C" w:rsidRDefault="000750EA" w:rsidP="00102065">
            <w:pPr>
              <w:spacing w:after="0" w:line="240" w:lineRule="auto"/>
              <w:jc w:val="center"/>
              <w:rPr>
                <w:rFonts w:ascii="Arial" w:eastAsia="Times New Roman" w:hAnsi="Arial" w:cs="Arial"/>
                <w:b/>
                <w:bCs/>
                <w:color w:val="000000"/>
                <w:sz w:val="24"/>
                <w:szCs w:val="24"/>
                <w:lang w:eastAsia="en-GB"/>
              </w:rPr>
            </w:pPr>
            <w:r w:rsidRPr="007C6A3C">
              <w:rPr>
                <w:rFonts w:ascii="Arial" w:eastAsia="Times New Roman" w:hAnsi="Arial" w:cs="Arial"/>
                <w:b/>
                <w:bCs/>
                <w:color w:val="000000"/>
                <w:sz w:val="24"/>
                <w:szCs w:val="24"/>
                <w:lang w:eastAsia="en-GB"/>
              </w:rPr>
              <w:t>3.53%</w:t>
            </w:r>
          </w:p>
        </w:tc>
        <w:tc>
          <w:tcPr>
            <w:tcW w:w="1720" w:type="dxa"/>
            <w:tcBorders>
              <w:top w:val="nil"/>
              <w:left w:val="nil"/>
              <w:bottom w:val="nil"/>
              <w:right w:val="nil"/>
            </w:tcBorders>
            <w:shd w:val="clear" w:color="auto" w:fill="auto"/>
            <w:noWrap/>
            <w:vAlign w:val="bottom"/>
            <w:hideMark/>
          </w:tcPr>
          <w:p w14:paraId="05E59997" w14:textId="77777777" w:rsidR="000750EA" w:rsidRPr="002508A4" w:rsidRDefault="000750EA" w:rsidP="00102065">
            <w:pPr>
              <w:spacing w:after="0" w:line="240" w:lineRule="auto"/>
              <w:jc w:val="center"/>
              <w:rPr>
                <w:rFonts w:ascii="Calibri" w:eastAsia="Times New Roman" w:hAnsi="Calibri" w:cs="Calibri"/>
                <w:b/>
                <w:bCs/>
                <w:i/>
                <w:iCs/>
                <w:color w:val="000000"/>
                <w:lang w:eastAsia="en-GB"/>
              </w:rPr>
            </w:pPr>
          </w:p>
        </w:tc>
      </w:tr>
      <w:tr w:rsidR="000750EA" w:rsidRPr="002508A4" w14:paraId="00F408AF" w14:textId="77777777" w:rsidTr="00102065">
        <w:trPr>
          <w:trHeight w:val="285"/>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14:paraId="7DD2685E" w14:textId="77777777" w:rsidR="000750EA" w:rsidRPr="007C6A3C" w:rsidRDefault="000750EA" w:rsidP="00102065">
            <w:pPr>
              <w:spacing w:after="0" w:line="240" w:lineRule="auto"/>
              <w:rPr>
                <w:rFonts w:ascii="Arial" w:eastAsia="Times New Roman" w:hAnsi="Arial" w:cs="Arial"/>
                <w:color w:val="000000"/>
                <w:sz w:val="24"/>
                <w:szCs w:val="24"/>
                <w:lang w:eastAsia="en-GB"/>
              </w:rPr>
            </w:pPr>
            <w:r w:rsidRPr="007C6A3C">
              <w:rPr>
                <w:rFonts w:ascii="Arial" w:eastAsia="Times New Roman" w:hAnsi="Arial" w:cs="Arial"/>
                <w:color w:val="000000"/>
                <w:sz w:val="24"/>
                <w:szCs w:val="24"/>
                <w:lang w:eastAsia="en-GB"/>
              </w:rPr>
              <w:t>Non-Medical Staff Groups</w:t>
            </w:r>
          </w:p>
        </w:tc>
        <w:tc>
          <w:tcPr>
            <w:tcW w:w="1700" w:type="dxa"/>
            <w:gridSpan w:val="2"/>
            <w:tcBorders>
              <w:top w:val="nil"/>
              <w:left w:val="nil"/>
              <w:bottom w:val="single" w:sz="4" w:space="0" w:color="auto"/>
              <w:right w:val="single" w:sz="4" w:space="0" w:color="auto"/>
            </w:tcBorders>
            <w:shd w:val="clear" w:color="auto" w:fill="auto"/>
            <w:noWrap/>
            <w:vAlign w:val="bottom"/>
            <w:hideMark/>
          </w:tcPr>
          <w:p w14:paraId="0BFAE938" w14:textId="77777777" w:rsidR="000750EA" w:rsidRPr="007C6A3C" w:rsidRDefault="000750EA" w:rsidP="00102065">
            <w:pPr>
              <w:spacing w:after="0" w:line="240" w:lineRule="auto"/>
              <w:jc w:val="center"/>
              <w:rPr>
                <w:rFonts w:ascii="Arial" w:eastAsia="Times New Roman" w:hAnsi="Arial" w:cs="Arial"/>
                <w:color w:val="000000"/>
                <w:sz w:val="24"/>
                <w:szCs w:val="24"/>
                <w:lang w:eastAsia="en-GB"/>
              </w:rPr>
            </w:pPr>
            <w:r w:rsidRPr="007C6A3C">
              <w:rPr>
                <w:rFonts w:ascii="Arial" w:eastAsia="Times New Roman" w:hAnsi="Arial" w:cs="Arial"/>
                <w:color w:val="000000"/>
                <w:sz w:val="24"/>
                <w:szCs w:val="24"/>
                <w:lang w:eastAsia="en-GB"/>
              </w:rPr>
              <w:t>£16.16</w:t>
            </w:r>
          </w:p>
        </w:tc>
        <w:tc>
          <w:tcPr>
            <w:tcW w:w="1700" w:type="dxa"/>
            <w:tcBorders>
              <w:top w:val="nil"/>
              <w:left w:val="nil"/>
              <w:bottom w:val="single" w:sz="4" w:space="0" w:color="auto"/>
              <w:right w:val="single" w:sz="4" w:space="0" w:color="auto"/>
            </w:tcBorders>
            <w:shd w:val="clear" w:color="auto" w:fill="auto"/>
            <w:noWrap/>
            <w:vAlign w:val="bottom"/>
            <w:hideMark/>
          </w:tcPr>
          <w:p w14:paraId="33D1C19E" w14:textId="77777777" w:rsidR="000750EA" w:rsidRPr="007C6A3C" w:rsidRDefault="000750EA" w:rsidP="00102065">
            <w:pPr>
              <w:spacing w:after="0" w:line="240" w:lineRule="auto"/>
              <w:jc w:val="center"/>
              <w:rPr>
                <w:rFonts w:ascii="Arial" w:eastAsia="Times New Roman" w:hAnsi="Arial" w:cs="Arial"/>
                <w:color w:val="000000"/>
                <w:sz w:val="24"/>
                <w:szCs w:val="24"/>
                <w:lang w:eastAsia="en-GB"/>
              </w:rPr>
            </w:pPr>
            <w:r w:rsidRPr="007C6A3C">
              <w:rPr>
                <w:rFonts w:ascii="Arial" w:eastAsia="Times New Roman" w:hAnsi="Arial" w:cs="Arial"/>
                <w:color w:val="000000"/>
                <w:sz w:val="24"/>
                <w:szCs w:val="24"/>
                <w:lang w:eastAsia="en-GB"/>
              </w:rPr>
              <w:t>£14.58</w:t>
            </w:r>
          </w:p>
        </w:tc>
        <w:tc>
          <w:tcPr>
            <w:tcW w:w="1240" w:type="dxa"/>
            <w:tcBorders>
              <w:top w:val="nil"/>
              <w:left w:val="nil"/>
              <w:bottom w:val="single" w:sz="4" w:space="0" w:color="auto"/>
              <w:right w:val="single" w:sz="4" w:space="0" w:color="auto"/>
            </w:tcBorders>
            <w:shd w:val="clear" w:color="auto" w:fill="auto"/>
            <w:noWrap/>
            <w:vAlign w:val="bottom"/>
            <w:hideMark/>
          </w:tcPr>
          <w:p w14:paraId="10FD8DB0" w14:textId="77777777" w:rsidR="000750EA" w:rsidRPr="007C6A3C" w:rsidRDefault="000750EA" w:rsidP="00102065">
            <w:pPr>
              <w:spacing w:after="0" w:line="240" w:lineRule="auto"/>
              <w:jc w:val="center"/>
              <w:rPr>
                <w:rFonts w:ascii="Arial" w:eastAsia="Times New Roman" w:hAnsi="Arial" w:cs="Arial"/>
                <w:b/>
                <w:bCs/>
                <w:color w:val="000000"/>
                <w:sz w:val="24"/>
                <w:szCs w:val="24"/>
                <w:lang w:eastAsia="en-GB"/>
              </w:rPr>
            </w:pPr>
            <w:r w:rsidRPr="007C6A3C">
              <w:rPr>
                <w:rFonts w:ascii="Arial" w:eastAsia="Times New Roman" w:hAnsi="Arial" w:cs="Arial"/>
                <w:b/>
                <w:bCs/>
                <w:color w:val="000000"/>
                <w:sz w:val="24"/>
                <w:szCs w:val="24"/>
                <w:lang w:eastAsia="en-GB"/>
              </w:rPr>
              <w:t>9.78%</w:t>
            </w:r>
          </w:p>
        </w:tc>
        <w:tc>
          <w:tcPr>
            <w:tcW w:w="1720" w:type="dxa"/>
            <w:tcBorders>
              <w:top w:val="nil"/>
              <w:left w:val="nil"/>
              <w:bottom w:val="nil"/>
              <w:right w:val="nil"/>
            </w:tcBorders>
            <w:shd w:val="clear" w:color="auto" w:fill="auto"/>
            <w:noWrap/>
            <w:vAlign w:val="bottom"/>
            <w:hideMark/>
          </w:tcPr>
          <w:p w14:paraId="6A3150C2" w14:textId="77777777" w:rsidR="000750EA" w:rsidRPr="002508A4" w:rsidRDefault="000750EA" w:rsidP="00102065">
            <w:pPr>
              <w:spacing w:after="0" w:line="240" w:lineRule="auto"/>
              <w:jc w:val="center"/>
              <w:rPr>
                <w:rFonts w:ascii="Calibri" w:eastAsia="Times New Roman" w:hAnsi="Calibri" w:cs="Calibri"/>
                <w:b/>
                <w:bCs/>
                <w:i/>
                <w:iCs/>
                <w:color w:val="000000"/>
                <w:lang w:eastAsia="en-GB"/>
              </w:rPr>
            </w:pPr>
          </w:p>
        </w:tc>
      </w:tr>
      <w:tr w:rsidR="000750EA" w:rsidRPr="002508A4" w14:paraId="315DFCD5" w14:textId="77777777" w:rsidTr="00102065">
        <w:trPr>
          <w:trHeight w:val="285"/>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14:paraId="2CFDCBC3" w14:textId="77777777" w:rsidR="000750EA" w:rsidRPr="007C6A3C" w:rsidRDefault="000750EA" w:rsidP="00102065">
            <w:pPr>
              <w:spacing w:after="0" w:line="240" w:lineRule="auto"/>
              <w:rPr>
                <w:rFonts w:ascii="Arial" w:eastAsia="Times New Roman" w:hAnsi="Arial" w:cs="Arial"/>
                <w:color w:val="000000"/>
                <w:sz w:val="24"/>
                <w:szCs w:val="24"/>
                <w:lang w:eastAsia="en-GB"/>
              </w:rPr>
            </w:pPr>
            <w:r w:rsidRPr="007C6A3C">
              <w:rPr>
                <w:rFonts w:ascii="Arial" w:eastAsia="Times New Roman" w:hAnsi="Arial" w:cs="Arial"/>
                <w:color w:val="000000"/>
                <w:sz w:val="24"/>
                <w:szCs w:val="24"/>
                <w:lang w:eastAsia="en-GB"/>
              </w:rPr>
              <w:t>Medical Staff Group</w:t>
            </w:r>
          </w:p>
        </w:tc>
        <w:tc>
          <w:tcPr>
            <w:tcW w:w="1700" w:type="dxa"/>
            <w:gridSpan w:val="2"/>
            <w:tcBorders>
              <w:top w:val="nil"/>
              <w:left w:val="nil"/>
              <w:bottom w:val="single" w:sz="4" w:space="0" w:color="auto"/>
              <w:right w:val="single" w:sz="4" w:space="0" w:color="auto"/>
            </w:tcBorders>
            <w:shd w:val="clear" w:color="auto" w:fill="auto"/>
            <w:noWrap/>
            <w:vAlign w:val="bottom"/>
            <w:hideMark/>
          </w:tcPr>
          <w:p w14:paraId="1F7EB56F" w14:textId="77777777" w:rsidR="000750EA" w:rsidRPr="007C6A3C" w:rsidRDefault="000750EA" w:rsidP="00102065">
            <w:pPr>
              <w:spacing w:after="0" w:line="240" w:lineRule="auto"/>
              <w:jc w:val="center"/>
              <w:rPr>
                <w:rFonts w:ascii="Arial" w:eastAsia="Times New Roman" w:hAnsi="Arial" w:cs="Arial"/>
                <w:color w:val="000000"/>
                <w:sz w:val="24"/>
                <w:szCs w:val="24"/>
                <w:lang w:eastAsia="en-GB"/>
              </w:rPr>
            </w:pPr>
            <w:r w:rsidRPr="007C6A3C">
              <w:rPr>
                <w:rFonts w:ascii="Arial" w:eastAsia="Times New Roman" w:hAnsi="Arial" w:cs="Arial"/>
                <w:color w:val="000000"/>
                <w:sz w:val="24"/>
                <w:szCs w:val="24"/>
                <w:lang w:eastAsia="en-GB"/>
              </w:rPr>
              <w:t>£29.80</w:t>
            </w:r>
          </w:p>
        </w:tc>
        <w:tc>
          <w:tcPr>
            <w:tcW w:w="1700" w:type="dxa"/>
            <w:tcBorders>
              <w:top w:val="nil"/>
              <w:left w:val="nil"/>
              <w:bottom w:val="single" w:sz="4" w:space="0" w:color="auto"/>
              <w:right w:val="single" w:sz="4" w:space="0" w:color="auto"/>
            </w:tcBorders>
            <w:shd w:val="clear" w:color="auto" w:fill="auto"/>
            <w:noWrap/>
            <w:vAlign w:val="bottom"/>
            <w:hideMark/>
          </w:tcPr>
          <w:p w14:paraId="5B032E24" w14:textId="77777777" w:rsidR="000750EA" w:rsidRPr="007C6A3C" w:rsidRDefault="000750EA" w:rsidP="00102065">
            <w:pPr>
              <w:spacing w:after="0" w:line="240" w:lineRule="auto"/>
              <w:jc w:val="center"/>
              <w:rPr>
                <w:rFonts w:ascii="Arial" w:eastAsia="Times New Roman" w:hAnsi="Arial" w:cs="Arial"/>
                <w:color w:val="000000"/>
                <w:sz w:val="24"/>
                <w:szCs w:val="24"/>
                <w:lang w:eastAsia="en-GB"/>
              </w:rPr>
            </w:pPr>
            <w:r w:rsidRPr="007C6A3C">
              <w:rPr>
                <w:rFonts w:ascii="Arial" w:eastAsia="Times New Roman" w:hAnsi="Arial" w:cs="Arial"/>
                <w:color w:val="000000"/>
                <w:sz w:val="24"/>
                <w:szCs w:val="24"/>
                <w:lang w:eastAsia="en-GB"/>
              </w:rPr>
              <w:t>£39.61</w:t>
            </w:r>
          </w:p>
        </w:tc>
        <w:tc>
          <w:tcPr>
            <w:tcW w:w="1240" w:type="dxa"/>
            <w:tcBorders>
              <w:top w:val="nil"/>
              <w:left w:val="nil"/>
              <w:bottom w:val="single" w:sz="4" w:space="0" w:color="auto"/>
              <w:right w:val="single" w:sz="4" w:space="0" w:color="auto"/>
            </w:tcBorders>
            <w:shd w:val="clear" w:color="auto" w:fill="auto"/>
            <w:noWrap/>
            <w:vAlign w:val="bottom"/>
            <w:hideMark/>
          </w:tcPr>
          <w:p w14:paraId="240DEFDD" w14:textId="77777777" w:rsidR="000750EA" w:rsidRPr="007C6A3C" w:rsidRDefault="000750EA" w:rsidP="00102065">
            <w:pPr>
              <w:spacing w:after="0" w:line="240" w:lineRule="auto"/>
              <w:jc w:val="center"/>
              <w:rPr>
                <w:rFonts w:ascii="Arial" w:eastAsia="Times New Roman" w:hAnsi="Arial" w:cs="Arial"/>
                <w:b/>
                <w:bCs/>
                <w:color w:val="000000"/>
                <w:sz w:val="24"/>
                <w:szCs w:val="24"/>
                <w:lang w:eastAsia="en-GB"/>
              </w:rPr>
            </w:pPr>
            <w:r w:rsidRPr="007C6A3C">
              <w:rPr>
                <w:rFonts w:ascii="Arial" w:eastAsia="Times New Roman" w:hAnsi="Arial" w:cs="Arial"/>
                <w:b/>
                <w:bCs/>
                <w:color w:val="000000"/>
                <w:sz w:val="24"/>
                <w:szCs w:val="24"/>
                <w:lang w:eastAsia="en-GB"/>
              </w:rPr>
              <w:t>24.75%</w:t>
            </w:r>
          </w:p>
        </w:tc>
        <w:tc>
          <w:tcPr>
            <w:tcW w:w="1720" w:type="dxa"/>
            <w:tcBorders>
              <w:top w:val="nil"/>
              <w:left w:val="nil"/>
              <w:bottom w:val="nil"/>
              <w:right w:val="nil"/>
            </w:tcBorders>
            <w:shd w:val="clear" w:color="auto" w:fill="auto"/>
            <w:noWrap/>
            <w:vAlign w:val="bottom"/>
            <w:hideMark/>
          </w:tcPr>
          <w:p w14:paraId="45B7A5BC" w14:textId="77777777" w:rsidR="000750EA" w:rsidRPr="002508A4" w:rsidRDefault="000750EA" w:rsidP="00102065">
            <w:pPr>
              <w:spacing w:after="0" w:line="240" w:lineRule="auto"/>
              <w:jc w:val="center"/>
              <w:rPr>
                <w:rFonts w:ascii="Calibri" w:eastAsia="Times New Roman" w:hAnsi="Calibri" w:cs="Calibri"/>
                <w:b/>
                <w:bCs/>
                <w:i/>
                <w:iCs/>
                <w:color w:val="000000"/>
                <w:lang w:eastAsia="en-GB"/>
              </w:rPr>
            </w:pPr>
          </w:p>
        </w:tc>
      </w:tr>
    </w:tbl>
    <w:p w14:paraId="42BA584B" w14:textId="77777777" w:rsidR="00617771" w:rsidRDefault="00617771" w:rsidP="000750EA">
      <w:pPr>
        <w:keepLines/>
        <w:spacing w:after="0" w:line="240" w:lineRule="auto"/>
        <w:jc w:val="both"/>
        <w:rPr>
          <w:rFonts w:ascii="Arial" w:eastAsia="Times New Roman" w:hAnsi="Arial" w:cs="Arial"/>
          <w:b/>
          <w:sz w:val="24"/>
          <w:szCs w:val="24"/>
          <w:lang w:eastAsia="en-GB"/>
        </w:rPr>
      </w:pPr>
    </w:p>
    <w:p w14:paraId="0600351E" w14:textId="77777777" w:rsidR="00F15475" w:rsidRDefault="00F15475" w:rsidP="000750EA">
      <w:pPr>
        <w:keepLines/>
        <w:spacing w:after="0" w:line="240" w:lineRule="auto"/>
        <w:jc w:val="both"/>
        <w:rPr>
          <w:rFonts w:ascii="Arial" w:eastAsia="Times New Roman" w:hAnsi="Arial" w:cs="Arial"/>
          <w:b/>
          <w:sz w:val="24"/>
          <w:szCs w:val="24"/>
          <w:lang w:eastAsia="en-GB"/>
        </w:rPr>
      </w:pPr>
    </w:p>
    <w:p w14:paraId="46EF7325" w14:textId="77777777" w:rsidR="00ED19A8" w:rsidRDefault="00ED19A8" w:rsidP="000750EA">
      <w:pPr>
        <w:keepLines/>
        <w:spacing w:after="0" w:line="240" w:lineRule="auto"/>
        <w:jc w:val="both"/>
        <w:rPr>
          <w:rFonts w:ascii="Arial" w:eastAsia="Times New Roman" w:hAnsi="Arial" w:cs="Arial"/>
          <w:b/>
          <w:sz w:val="24"/>
          <w:szCs w:val="24"/>
          <w:lang w:eastAsia="en-GB"/>
        </w:rPr>
      </w:pPr>
    </w:p>
    <w:p w14:paraId="704293A1" w14:textId="77777777" w:rsidR="00ED19A8" w:rsidRDefault="00ED19A8" w:rsidP="000750EA">
      <w:pPr>
        <w:keepLines/>
        <w:spacing w:after="0" w:line="240" w:lineRule="auto"/>
        <w:jc w:val="both"/>
        <w:rPr>
          <w:rFonts w:ascii="Arial" w:eastAsia="Times New Roman" w:hAnsi="Arial" w:cs="Arial"/>
          <w:b/>
          <w:sz w:val="24"/>
          <w:szCs w:val="24"/>
          <w:lang w:eastAsia="en-GB"/>
        </w:rPr>
      </w:pPr>
    </w:p>
    <w:p w14:paraId="72AEDD5B" w14:textId="77777777" w:rsidR="00ED19A8" w:rsidRDefault="00ED19A8" w:rsidP="000750EA">
      <w:pPr>
        <w:keepLines/>
        <w:spacing w:after="0" w:line="240" w:lineRule="auto"/>
        <w:jc w:val="both"/>
        <w:rPr>
          <w:rFonts w:ascii="Arial" w:eastAsia="Times New Roman" w:hAnsi="Arial" w:cs="Arial"/>
          <w:b/>
          <w:sz w:val="24"/>
          <w:szCs w:val="24"/>
          <w:lang w:eastAsia="en-GB"/>
        </w:rPr>
      </w:pPr>
    </w:p>
    <w:p w14:paraId="6C375D04" w14:textId="77777777" w:rsidR="00ED19A8" w:rsidRDefault="00ED19A8" w:rsidP="000750EA">
      <w:pPr>
        <w:keepLines/>
        <w:spacing w:after="0" w:line="240" w:lineRule="auto"/>
        <w:jc w:val="both"/>
        <w:rPr>
          <w:rFonts w:ascii="Arial" w:eastAsia="Times New Roman" w:hAnsi="Arial" w:cs="Arial"/>
          <w:b/>
          <w:sz w:val="24"/>
          <w:szCs w:val="24"/>
          <w:lang w:eastAsia="en-GB"/>
        </w:rPr>
      </w:pPr>
    </w:p>
    <w:p w14:paraId="2DBCBB0E" w14:textId="77777777" w:rsidR="00ED19A8" w:rsidRDefault="00ED19A8" w:rsidP="000750EA">
      <w:pPr>
        <w:keepLines/>
        <w:spacing w:after="0" w:line="240" w:lineRule="auto"/>
        <w:jc w:val="both"/>
        <w:rPr>
          <w:rFonts w:ascii="Arial" w:eastAsia="Times New Roman" w:hAnsi="Arial" w:cs="Arial"/>
          <w:b/>
          <w:sz w:val="24"/>
          <w:szCs w:val="24"/>
          <w:lang w:eastAsia="en-GB"/>
        </w:rPr>
      </w:pPr>
    </w:p>
    <w:p w14:paraId="670DE937" w14:textId="77777777" w:rsidR="00ED19A8" w:rsidRDefault="00ED19A8" w:rsidP="000750EA">
      <w:pPr>
        <w:keepLines/>
        <w:spacing w:after="0" w:line="240" w:lineRule="auto"/>
        <w:jc w:val="both"/>
        <w:rPr>
          <w:rFonts w:ascii="Arial" w:eastAsia="Times New Roman" w:hAnsi="Arial" w:cs="Arial"/>
          <w:b/>
          <w:sz w:val="24"/>
          <w:szCs w:val="24"/>
          <w:lang w:eastAsia="en-GB"/>
        </w:rPr>
      </w:pPr>
    </w:p>
    <w:p w14:paraId="1A69E7DE" w14:textId="77777777" w:rsidR="00ED19A8" w:rsidRDefault="00ED19A8" w:rsidP="000750EA">
      <w:pPr>
        <w:keepLines/>
        <w:spacing w:after="0" w:line="240" w:lineRule="auto"/>
        <w:jc w:val="both"/>
        <w:rPr>
          <w:rFonts w:ascii="Arial" w:eastAsia="Times New Roman" w:hAnsi="Arial" w:cs="Arial"/>
          <w:b/>
          <w:sz w:val="24"/>
          <w:szCs w:val="24"/>
          <w:lang w:eastAsia="en-GB"/>
        </w:rPr>
      </w:pPr>
    </w:p>
    <w:p w14:paraId="14E121CE" w14:textId="77777777" w:rsidR="00ED19A8" w:rsidRDefault="00ED19A8" w:rsidP="000750EA">
      <w:pPr>
        <w:keepLines/>
        <w:spacing w:after="0" w:line="240" w:lineRule="auto"/>
        <w:jc w:val="both"/>
        <w:rPr>
          <w:rFonts w:ascii="Arial" w:eastAsia="Times New Roman" w:hAnsi="Arial" w:cs="Arial"/>
          <w:b/>
          <w:sz w:val="24"/>
          <w:szCs w:val="24"/>
          <w:lang w:eastAsia="en-GB"/>
        </w:rPr>
      </w:pPr>
    </w:p>
    <w:p w14:paraId="658701C1" w14:textId="77777777" w:rsidR="00F15475" w:rsidRDefault="00F15475" w:rsidP="000750EA">
      <w:pPr>
        <w:keepLines/>
        <w:spacing w:after="0" w:line="240" w:lineRule="auto"/>
        <w:jc w:val="both"/>
        <w:rPr>
          <w:rFonts w:ascii="Arial" w:eastAsia="Times New Roman" w:hAnsi="Arial" w:cs="Arial"/>
          <w:b/>
          <w:sz w:val="24"/>
          <w:szCs w:val="24"/>
          <w:lang w:eastAsia="en-GB"/>
        </w:rPr>
      </w:pPr>
    </w:p>
    <w:p w14:paraId="54EB6415" w14:textId="30839365" w:rsidR="00DC78F7" w:rsidRPr="0052353B" w:rsidRDefault="00DC78F7" w:rsidP="000750EA">
      <w:pPr>
        <w:keepLines/>
        <w:spacing w:after="0" w:line="240" w:lineRule="auto"/>
        <w:jc w:val="both"/>
        <w:rPr>
          <w:rFonts w:ascii="Arial" w:eastAsia="Times New Roman" w:hAnsi="Arial" w:cs="Arial"/>
          <w:b/>
          <w:sz w:val="24"/>
          <w:szCs w:val="24"/>
          <w:lang w:eastAsia="en-GB"/>
        </w:rPr>
      </w:pPr>
      <w:r w:rsidRPr="0052353B">
        <w:rPr>
          <w:rFonts w:ascii="Arial" w:eastAsia="Times New Roman" w:hAnsi="Arial" w:cs="Arial"/>
          <w:b/>
          <w:sz w:val="24"/>
          <w:szCs w:val="24"/>
          <w:lang w:eastAsia="en-GB"/>
        </w:rPr>
        <w:lastRenderedPageBreak/>
        <w:t>6.</w:t>
      </w:r>
      <w:r w:rsidRPr="0052353B">
        <w:rPr>
          <w:rFonts w:ascii="Arial" w:eastAsia="Times New Roman" w:hAnsi="Arial" w:cs="Arial"/>
          <w:b/>
          <w:sz w:val="24"/>
          <w:szCs w:val="24"/>
          <w:lang w:eastAsia="en-GB"/>
        </w:rPr>
        <w:tab/>
        <w:t>Conclusion</w:t>
      </w:r>
    </w:p>
    <w:p w14:paraId="656B5291" w14:textId="77777777" w:rsidR="00DC78F7" w:rsidRPr="0052353B" w:rsidRDefault="00DC78F7" w:rsidP="00DC78F7">
      <w:pPr>
        <w:keepLines/>
        <w:spacing w:after="0" w:line="240" w:lineRule="auto"/>
        <w:ind w:left="426" w:hanging="426"/>
        <w:jc w:val="both"/>
        <w:rPr>
          <w:rFonts w:ascii="Arial" w:eastAsia="Times New Roman" w:hAnsi="Arial" w:cs="Arial"/>
          <w:b/>
          <w:sz w:val="24"/>
          <w:szCs w:val="24"/>
          <w:lang w:eastAsia="en-GB"/>
        </w:rPr>
      </w:pPr>
    </w:p>
    <w:p w14:paraId="337E5A5E" w14:textId="24E05399" w:rsidR="002F163F" w:rsidRDefault="00DC78F7" w:rsidP="00DC78F7">
      <w:pPr>
        <w:autoSpaceDE w:val="0"/>
        <w:autoSpaceDN w:val="0"/>
        <w:adjustRightInd w:val="0"/>
        <w:spacing w:after="0" w:line="240" w:lineRule="auto"/>
        <w:ind w:left="720" w:hanging="720"/>
        <w:jc w:val="both"/>
        <w:rPr>
          <w:rFonts w:ascii="Arial" w:eastAsia="Calibri" w:hAnsi="Arial" w:cs="Arial"/>
          <w:color w:val="000000"/>
          <w:sz w:val="24"/>
          <w:szCs w:val="24"/>
          <w:lang w:eastAsia="en-GB"/>
        </w:rPr>
      </w:pPr>
      <w:r w:rsidRPr="0052353B">
        <w:rPr>
          <w:rFonts w:ascii="Arial" w:eastAsia="Calibri" w:hAnsi="Arial" w:cs="Arial"/>
          <w:color w:val="000000"/>
          <w:sz w:val="24"/>
          <w:szCs w:val="24"/>
          <w:lang w:eastAsia="en-GB"/>
        </w:rPr>
        <w:t>6.1</w:t>
      </w:r>
      <w:r w:rsidRPr="00376230">
        <w:rPr>
          <w:rFonts w:ascii="Arial" w:eastAsia="Calibri" w:hAnsi="Arial" w:cs="Arial"/>
          <w:i/>
          <w:color w:val="000000"/>
          <w:sz w:val="24"/>
          <w:szCs w:val="24"/>
          <w:lang w:eastAsia="en-GB"/>
        </w:rPr>
        <w:tab/>
      </w:r>
      <w:r w:rsidRPr="0046290D">
        <w:rPr>
          <w:rFonts w:ascii="Arial" w:eastAsia="Calibri" w:hAnsi="Arial" w:cs="Arial"/>
          <w:color w:val="000000"/>
          <w:sz w:val="24"/>
          <w:szCs w:val="24"/>
          <w:lang w:eastAsia="en-GB"/>
        </w:rPr>
        <w:t xml:space="preserve">The Trust is required to report on snapshot data </w:t>
      </w:r>
      <w:r w:rsidR="00A522A9">
        <w:rPr>
          <w:rFonts w:ascii="Arial" w:eastAsia="Calibri" w:hAnsi="Arial" w:cs="Arial"/>
          <w:color w:val="000000"/>
          <w:sz w:val="24"/>
          <w:szCs w:val="24"/>
          <w:lang w:eastAsia="en-GB"/>
        </w:rPr>
        <w:t xml:space="preserve">from </w:t>
      </w:r>
      <w:r w:rsidRPr="0046290D">
        <w:rPr>
          <w:rFonts w:ascii="Arial" w:eastAsia="Calibri" w:hAnsi="Arial" w:cs="Arial"/>
          <w:color w:val="000000"/>
          <w:sz w:val="24"/>
          <w:szCs w:val="24"/>
          <w:lang w:eastAsia="en-GB"/>
        </w:rPr>
        <w:t xml:space="preserve">31 March 2022. This data demonstrates that there could be greater female representation in its senior clinical roles. </w:t>
      </w:r>
    </w:p>
    <w:p w14:paraId="4C39A554" w14:textId="77777777" w:rsidR="002F163F" w:rsidRDefault="002F163F" w:rsidP="00DC78F7">
      <w:pPr>
        <w:autoSpaceDE w:val="0"/>
        <w:autoSpaceDN w:val="0"/>
        <w:adjustRightInd w:val="0"/>
        <w:spacing w:after="0" w:line="240" w:lineRule="auto"/>
        <w:ind w:left="720" w:hanging="720"/>
        <w:jc w:val="both"/>
        <w:rPr>
          <w:rFonts w:ascii="Arial" w:eastAsia="Calibri" w:hAnsi="Arial" w:cs="Arial"/>
          <w:color w:val="000000"/>
          <w:sz w:val="24"/>
          <w:szCs w:val="24"/>
          <w:lang w:eastAsia="en-GB"/>
        </w:rPr>
      </w:pPr>
    </w:p>
    <w:p w14:paraId="614B75D1" w14:textId="117315B9" w:rsidR="00DC78F7" w:rsidRPr="0046290D" w:rsidRDefault="00DC78F7" w:rsidP="002F163F">
      <w:pPr>
        <w:autoSpaceDE w:val="0"/>
        <w:autoSpaceDN w:val="0"/>
        <w:adjustRightInd w:val="0"/>
        <w:spacing w:after="0" w:line="240" w:lineRule="auto"/>
        <w:ind w:left="720"/>
        <w:jc w:val="both"/>
        <w:rPr>
          <w:rFonts w:ascii="Arial" w:eastAsia="Calibri" w:hAnsi="Arial" w:cs="Arial"/>
          <w:color w:val="000000"/>
          <w:sz w:val="24"/>
          <w:szCs w:val="24"/>
          <w:lang w:eastAsia="en-GB"/>
        </w:rPr>
      </w:pPr>
      <w:r w:rsidRPr="0046290D">
        <w:rPr>
          <w:rFonts w:ascii="Arial" w:eastAsia="Calibri" w:hAnsi="Arial" w:cs="Arial"/>
          <w:color w:val="000000"/>
          <w:sz w:val="24"/>
          <w:szCs w:val="24"/>
          <w:lang w:eastAsia="en-GB"/>
        </w:rPr>
        <w:t>The position is consistent with previous snapshot data taken from 31 March 202</w:t>
      </w:r>
      <w:r w:rsidR="001A52CC">
        <w:rPr>
          <w:rFonts w:ascii="Arial" w:eastAsia="Calibri" w:hAnsi="Arial" w:cs="Arial"/>
          <w:color w:val="000000"/>
          <w:sz w:val="24"/>
          <w:szCs w:val="24"/>
          <w:lang w:eastAsia="en-GB"/>
        </w:rPr>
        <w:t>2</w:t>
      </w:r>
      <w:r w:rsidRPr="0046290D">
        <w:rPr>
          <w:rFonts w:ascii="Arial" w:eastAsia="Calibri" w:hAnsi="Arial" w:cs="Arial"/>
          <w:color w:val="000000"/>
          <w:sz w:val="24"/>
          <w:szCs w:val="24"/>
          <w:lang w:eastAsia="en-GB"/>
        </w:rPr>
        <w:t xml:space="preserve"> data. Similarly, the Trust acknowledges that there could be greater male representation in less senior clinical and non-clinical roles.</w:t>
      </w:r>
    </w:p>
    <w:p w14:paraId="26F3B768" w14:textId="77777777" w:rsidR="00DC78F7" w:rsidRPr="00376230" w:rsidRDefault="00DC78F7" w:rsidP="00DC78F7">
      <w:pPr>
        <w:autoSpaceDE w:val="0"/>
        <w:autoSpaceDN w:val="0"/>
        <w:adjustRightInd w:val="0"/>
        <w:spacing w:after="0" w:line="240" w:lineRule="auto"/>
        <w:ind w:left="1440" w:hanging="720"/>
        <w:jc w:val="both"/>
        <w:rPr>
          <w:rFonts w:ascii="Arial" w:eastAsia="Calibri" w:hAnsi="Arial" w:cs="Arial"/>
          <w:i/>
          <w:color w:val="000000"/>
          <w:sz w:val="24"/>
          <w:szCs w:val="24"/>
          <w:lang w:eastAsia="en-GB"/>
        </w:rPr>
      </w:pPr>
    </w:p>
    <w:p w14:paraId="6ECFDA82" w14:textId="734CED07" w:rsidR="00DC78F7" w:rsidRPr="0046290D" w:rsidRDefault="00DC78F7" w:rsidP="00DC78F7">
      <w:pPr>
        <w:autoSpaceDE w:val="0"/>
        <w:autoSpaceDN w:val="0"/>
        <w:adjustRightInd w:val="0"/>
        <w:spacing w:after="0" w:line="240" w:lineRule="auto"/>
        <w:ind w:left="720" w:hanging="720"/>
        <w:jc w:val="both"/>
        <w:rPr>
          <w:rFonts w:ascii="Arial" w:eastAsia="Calibri" w:hAnsi="Arial" w:cs="Arial"/>
          <w:i/>
          <w:color w:val="FF0000"/>
          <w:sz w:val="24"/>
          <w:szCs w:val="24"/>
          <w:highlight w:val="yellow"/>
          <w:lang w:eastAsia="en-GB"/>
        </w:rPr>
      </w:pPr>
      <w:r w:rsidRPr="004358AF">
        <w:rPr>
          <w:rFonts w:ascii="Arial" w:eastAsia="Calibri" w:hAnsi="Arial" w:cs="Arial"/>
          <w:color w:val="000000" w:themeColor="text1"/>
          <w:sz w:val="24"/>
          <w:szCs w:val="24"/>
          <w:lang w:eastAsia="en-GB"/>
        </w:rPr>
        <w:t>6.</w:t>
      </w:r>
      <w:r w:rsidRPr="004358AF">
        <w:rPr>
          <w:rFonts w:ascii="Arial" w:eastAsia="Calibri" w:hAnsi="Arial" w:cs="Arial"/>
          <w:sz w:val="24"/>
          <w:szCs w:val="24"/>
          <w:lang w:eastAsia="en-GB"/>
        </w:rPr>
        <w:t>2</w:t>
      </w:r>
      <w:r w:rsidRPr="004358AF">
        <w:tab/>
      </w:r>
      <w:r w:rsidRPr="004358AF">
        <w:rPr>
          <w:rFonts w:ascii="Arial" w:eastAsia="Calibri" w:hAnsi="Arial" w:cs="Arial"/>
          <w:sz w:val="24"/>
          <w:szCs w:val="24"/>
          <w:lang w:eastAsia="en-GB"/>
        </w:rPr>
        <w:t>It should be noted that the 2020 data was first published in March 2021, and this latest data snapshot took place on 31 March 202</w:t>
      </w:r>
      <w:r w:rsidR="00472CBB">
        <w:rPr>
          <w:rFonts w:ascii="Arial" w:eastAsia="Calibri" w:hAnsi="Arial" w:cs="Arial"/>
          <w:sz w:val="24"/>
          <w:szCs w:val="24"/>
          <w:lang w:eastAsia="en-GB"/>
        </w:rPr>
        <w:t>3</w:t>
      </w:r>
      <w:r w:rsidRPr="004358AF">
        <w:rPr>
          <w:rFonts w:ascii="Arial" w:eastAsia="Calibri" w:hAnsi="Arial" w:cs="Arial"/>
          <w:sz w:val="24"/>
          <w:szCs w:val="24"/>
          <w:lang w:eastAsia="en-GB"/>
        </w:rPr>
        <w:t xml:space="preserve">, as per the regulations. Therefore, it will take </w:t>
      </w:r>
      <w:proofErr w:type="gramStart"/>
      <w:r w:rsidRPr="004358AF">
        <w:rPr>
          <w:rFonts w:ascii="Arial" w:eastAsia="Calibri" w:hAnsi="Arial" w:cs="Arial"/>
          <w:sz w:val="24"/>
          <w:szCs w:val="24"/>
          <w:lang w:eastAsia="en-GB"/>
        </w:rPr>
        <w:t>some</w:t>
      </w:r>
      <w:proofErr w:type="gramEnd"/>
      <w:r w:rsidRPr="004358AF">
        <w:rPr>
          <w:rFonts w:ascii="Arial" w:eastAsia="Calibri" w:hAnsi="Arial" w:cs="Arial"/>
          <w:sz w:val="24"/>
          <w:szCs w:val="24"/>
          <w:lang w:eastAsia="en-GB"/>
        </w:rPr>
        <w:t xml:space="preserve"> time for the impact of any actions to reduce the gender pay gap</w:t>
      </w:r>
      <w:r w:rsidR="00EA6A4D">
        <w:rPr>
          <w:rFonts w:ascii="Arial" w:eastAsia="Calibri" w:hAnsi="Arial" w:cs="Arial"/>
          <w:sz w:val="24"/>
          <w:szCs w:val="24"/>
          <w:lang w:eastAsia="en-GB"/>
        </w:rPr>
        <w:t>.</w:t>
      </w:r>
      <w:r w:rsidRPr="004358AF">
        <w:rPr>
          <w:rFonts w:ascii="Arial" w:eastAsia="Calibri" w:hAnsi="Arial" w:cs="Arial"/>
          <w:i/>
          <w:sz w:val="24"/>
          <w:szCs w:val="24"/>
          <w:lang w:eastAsia="en-GB"/>
        </w:rPr>
        <w:t xml:space="preserve"> </w:t>
      </w:r>
    </w:p>
    <w:p w14:paraId="36FEA33D" w14:textId="77777777" w:rsidR="00DC78F7" w:rsidRPr="004358AF" w:rsidRDefault="00DC78F7" w:rsidP="00DC78F7">
      <w:pPr>
        <w:autoSpaceDE w:val="0"/>
        <w:autoSpaceDN w:val="0"/>
        <w:adjustRightInd w:val="0"/>
        <w:spacing w:after="0" w:line="240" w:lineRule="auto"/>
        <w:ind w:left="720" w:hanging="720"/>
        <w:jc w:val="both"/>
        <w:rPr>
          <w:rFonts w:ascii="Arial" w:eastAsia="Calibri" w:hAnsi="Arial" w:cs="Arial"/>
          <w:color w:val="000000"/>
          <w:sz w:val="24"/>
          <w:szCs w:val="24"/>
          <w:highlight w:val="yellow"/>
          <w:lang w:eastAsia="en-GB"/>
        </w:rPr>
      </w:pPr>
    </w:p>
    <w:p w14:paraId="61C9384B" w14:textId="77777777" w:rsidR="00DC78F7" w:rsidRPr="004358AF" w:rsidRDefault="00DC78F7" w:rsidP="00DC78F7">
      <w:pPr>
        <w:autoSpaceDE w:val="0"/>
        <w:autoSpaceDN w:val="0"/>
        <w:adjustRightInd w:val="0"/>
        <w:spacing w:after="0" w:line="240" w:lineRule="auto"/>
        <w:ind w:left="720" w:hanging="720"/>
        <w:jc w:val="both"/>
        <w:rPr>
          <w:rFonts w:ascii="Arial" w:eastAsia="Calibri" w:hAnsi="Arial" w:cs="Arial"/>
          <w:color w:val="000000"/>
          <w:sz w:val="24"/>
          <w:szCs w:val="24"/>
          <w:lang w:eastAsia="en-GB"/>
        </w:rPr>
      </w:pPr>
      <w:r w:rsidRPr="004358AF">
        <w:rPr>
          <w:rFonts w:ascii="Arial" w:eastAsia="Calibri" w:hAnsi="Arial" w:cs="Arial"/>
          <w:color w:val="000000"/>
          <w:sz w:val="24"/>
          <w:szCs w:val="24"/>
          <w:lang w:eastAsia="en-GB"/>
        </w:rPr>
        <w:t>6.3</w:t>
      </w:r>
      <w:r w:rsidRPr="004358AF">
        <w:rPr>
          <w:rFonts w:ascii="Arial" w:eastAsia="Calibri" w:hAnsi="Arial" w:cs="Arial"/>
          <w:color w:val="000000"/>
          <w:sz w:val="24"/>
          <w:szCs w:val="24"/>
          <w:lang w:eastAsia="en-GB"/>
        </w:rPr>
        <w:tab/>
        <w:t xml:space="preserve">Separating the data for Agenda for Change and the Medical/Dental workforce gives a better understanding of where the greatest difference in pay and gender representation. </w:t>
      </w:r>
    </w:p>
    <w:p w14:paraId="7F818CFA" w14:textId="77777777" w:rsidR="00DC78F7" w:rsidRPr="0052353B" w:rsidRDefault="00DC78F7" w:rsidP="00DC78F7">
      <w:pPr>
        <w:autoSpaceDE w:val="0"/>
        <w:autoSpaceDN w:val="0"/>
        <w:adjustRightInd w:val="0"/>
        <w:spacing w:after="0" w:line="240" w:lineRule="auto"/>
        <w:ind w:left="720" w:hanging="720"/>
        <w:jc w:val="both"/>
        <w:rPr>
          <w:rFonts w:ascii="Arial" w:eastAsia="Calibri" w:hAnsi="Arial" w:cs="Arial"/>
          <w:color w:val="000000"/>
          <w:sz w:val="24"/>
          <w:szCs w:val="24"/>
          <w:lang w:eastAsia="en-GB"/>
        </w:rPr>
      </w:pPr>
    </w:p>
    <w:p w14:paraId="280A5D11" w14:textId="21C1D455" w:rsidR="00DC78F7" w:rsidRPr="003844CA" w:rsidRDefault="00DC78F7" w:rsidP="00DC78F7">
      <w:pPr>
        <w:autoSpaceDE w:val="0"/>
        <w:autoSpaceDN w:val="0"/>
        <w:adjustRightInd w:val="0"/>
        <w:spacing w:after="0" w:line="240" w:lineRule="auto"/>
        <w:ind w:left="720" w:hanging="720"/>
        <w:jc w:val="both"/>
        <w:rPr>
          <w:rFonts w:ascii="Arial" w:eastAsia="Calibri" w:hAnsi="Arial" w:cs="Arial"/>
          <w:color w:val="000000"/>
          <w:sz w:val="24"/>
          <w:szCs w:val="24"/>
          <w:highlight w:val="yellow"/>
          <w:lang w:eastAsia="en-GB"/>
        </w:rPr>
      </w:pPr>
      <w:r w:rsidRPr="00DF32A4">
        <w:rPr>
          <w:rFonts w:ascii="Arial" w:eastAsia="Calibri" w:hAnsi="Arial" w:cs="Arial"/>
          <w:color w:val="000000"/>
          <w:sz w:val="24"/>
          <w:szCs w:val="24"/>
          <w:lang w:eastAsia="en-GB"/>
        </w:rPr>
        <w:t>6.4</w:t>
      </w:r>
      <w:r w:rsidRPr="00DF32A4">
        <w:rPr>
          <w:rFonts w:ascii="Arial" w:eastAsia="Calibri" w:hAnsi="Arial" w:cs="Arial"/>
          <w:color w:val="000000"/>
          <w:sz w:val="24"/>
          <w:szCs w:val="24"/>
          <w:lang w:eastAsia="en-GB"/>
        </w:rPr>
        <w:tab/>
      </w:r>
      <w:r w:rsidRPr="003C7384">
        <w:rPr>
          <w:rFonts w:ascii="Arial" w:eastAsia="Calibri" w:hAnsi="Arial" w:cs="Arial"/>
          <w:color w:val="000000"/>
          <w:sz w:val="24"/>
          <w:szCs w:val="24"/>
          <w:lang w:eastAsia="en-GB"/>
        </w:rPr>
        <w:t>Comparing the median hourly pay gap, women earn 9</w:t>
      </w:r>
      <w:r w:rsidR="000B259E" w:rsidRPr="003C7384">
        <w:rPr>
          <w:rFonts w:ascii="Arial" w:eastAsia="Calibri" w:hAnsi="Arial" w:cs="Arial"/>
          <w:color w:val="000000"/>
          <w:sz w:val="24"/>
          <w:szCs w:val="24"/>
          <w:lang w:eastAsia="en-GB"/>
        </w:rPr>
        <w:t>6</w:t>
      </w:r>
      <w:r w:rsidR="0011190B" w:rsidRPr="003C7384">
        <w:rPr>
          <w:rFonts w:ascii="Arial" w:eastAsia="Calibri" w:hAnsi="Arial" w:cs="Arial"/>
          <w:color w:val="000000"/>
          <w:sz w:val="24"/>
          <w:szCs w:val="24"/>
          <w:lang w:eastAsia="en-GB"/>
        </w:rPr>
        <w:t>.</w:t>
      </w:r>
      <w:r w:rsidRPr="003C7384">
        <w:rPr>
          <w:rFonts w:ascii="Arial" w:eastAsia="Calibri" w:hAnsi="Arial" w:cs="Arial"/>
          <w:color w:val="000000"/>
          <w:sz w:val="24"/>
          <w:szCs w:val="24"/>
          <w:lang w:eastAsia="en-GB"/>
        </w:rPr>
        <w:t xml:space="preserve">5p for every £1 that men earn. Their median hourly pay is </w:t>
      </w:r>
      <w:r w:rsidR="003C7384" w:rsidRPr="003C7384">
        <w:rPr>
          <w:rFonts w:ascii="Arial" w:eastAsia="Calibri" w:hAnsi="Arial" w:cs="Arial"/>
          <w:color w:val="000000"/>
          <w:sz w:val="24"/>
          <w:szCs w:val="24"/>
          <w:lang w:eastAsia="en-GB"/>
        </w:rPr>
        <w:t>3.53%</w:t>
      </w:r>
      <w:r w:rsidRPr="003C7384">
        <w:rPr>
          <w:rFonts w:ascii="Arial" w:eastAsia="Calibri" w:hAnsi="Arial" w:cs="Arial"/>
          <w:color w:val="000000"/>
          <w:sz w:val="24"/>
          <w:szCs w:val="24"/>
          <w:lang w:eastAsia="en-GB"/>
        </w:rPr>
        <w:t xml:space="preserve"> lower than men’s. </w:t>
      </w:r>
    </w:p>
    <w:p w14:paraId="30A10D99" w14:textId="77777777" w:rsidR="00DC78F7" w:rsidRPr="003844CA" w:rsidRDefault="00DC78F7" w:rsidP="00DC78F7">
      <w:pPr>
        <w:autoSpaceDE w:val="0"/>
        <w:autoSpaceDN w:val="0"/>
        <w:adjustRightInd w:val="0"/>
        <w:spacing w:after="0" w:line="240" w:lineRule="auto"/>
        <w:ind w:left="720" w:hanging="720"/>
        <w:jc w:val="both"/>
        <w:rPr>
          <w:rFonts w:ascii="Arial" w:eastAsia="Calibri" w:hAnsi="Arial" w:cs="Arial"/>
          <w:color w:val="000000"/>
          <w:sz w:val="24"/>
          <w:szCs w:val="24"/>
          <w:highlight w:val="yellow"/>
          <w:lang w:eastAsia="en-GB"/>
        </w:rPr>
      </w:pPr>
    </w:p>
    <w:p w14:paraId="2D9377CE" w14:textId="712C1B5C" w:rsidR="00DC78F7" w:rsidRPr="00590DA7" w:rsidRDefault="00DC78F7" w:rsidP="00DC78F7">
      <w:pPr>
        <w:autoSpaceDE w:val="0"/>
        <w:autoSpaceDN w:val="0"/>
        <w:adjustRightInd w:val="0"/>
        <w:spacing w:after="0" w:line="240" w:lineRule="auto"/>
        <w:ind w:left="720" w:hanging="720"/>
        <w:jc w:val="both"/>
        <w:rPr>
          <w:rFonts w:ascii="Arial" w:eastAsia="Calibri" w:hAnsi="Arial" w:cs="Arial"/>
          <w:color w:val="000000" w:themeColor="text1"/>
          <w:sz w:val="24"/>
          <w:szCs w:val="24"/>
          <w:lang w:eastAsia="en-GB"/>
        </w:rPr>
      </w:pPr>
      <w:r w:rsidRPr="00782450">
        <w:rPr>
          <w:rFonts w:ascii="Arial" w:eastAsia="Calibri" w:hAnsi="Arial" w:cs="Arial"/>
          <w:color w:val="000000" w:themeColor="text1"/>
          <w:sz w:val="24"/>
          <w:szCs w:val="24"/>
          <w:lang w:eastAsia="en-GB"/>
        </w:rPr>
        <w:t>6.5</w:t>
      </w:r>
      <w:r w:rsidRPr="00782450">
        <w:tab/>
      </w:r>
      <w:r w:rsidR="009549EF" w:rsidRPr="00782450">
        <w:rPr>
          <w:rFonts w:ascii="Arial" w:hAnsi="Arial" w:cs="Arial"/>
          <w:sz w:val="24"/>
          <w:szCs w:val="24"/>
        </w:rPr>
        <w:t xml:space="preserve">There is no median </w:t>
      </w:r>
      <w:r w:rsidR="00590DA7" w:rsidRPr="00782450">
        <w:rPr>
          <w:rFonts w:ascii="Arial" w:hAnsi="Arial" w:cs="Arial"/>
          <w:sz w:val="24"/>
          <w:szCs w:val="24"/>
        </w:rPr>
        <w:t xml:space="preserve">bonus </w:t>
      </w:r>
      <w:r w:rsidRPr="00782450">
        <w:rPr>
          <w:rFonts w:ascii="Arial" w:eastAsia="Calibri" w:hAnsi="Arial" w:cs="Arial"/>
          <w:color w:val="000000" w:themeColor="text1"/>
          <w:sz w:val="24"/>
          <w:szCs w:val="24"/>
          <w:lang w:eastAsia="en-GB"/>
        </w:rPr>
        <w:t xml:space="preserve">pay gap </w:t>
      </w:r>
      <w:r w:rsidR="00590DA7" w:rsidRPr="00782450">
        <w:rPr>
          <w:rFonts w:ascii="Arial" w:eastAsia="Calibri" w:hAnsi="Arial" w:cs="Arial"/>
          <w:color w:val="000000" w:themeColor="text1"/>
          <w:sz w:val="24"/>
          <w:szCs w:val="24"/>
          <w:lang w:eastAsia="en-GB"/>
        </w:rPr>
        <w:t>for 2023</w:t>
      </w:r>
      <w:r w:rsidRPr="00782450">
        <w:rPr>
          <w:rFonts w:ascii="Arial" w:eastAsia="Calibri" w:hAnsi="Arial" w:cs="Arial"/>
          <w:color w:val="000000" w:themeColor="text1"/>
          <w:sz w:val="24"/>
          <w:szCs w:val="24"/>
          <w:lang w:eastAsia="en-GB"/>
        </w:rPr>
        <w:t>.  When comparing mean (average) bonus pay, women’s mean bonus pay is 3</w:t>
      </w:r>
      <w:r w:rsidR="0016451E" w:rsidRPr="00782450">
        <w:rPr>
          <w:rFonts w:ascii="Arial" w:eastAsia="Calibri" w:hAnsi="Arial" w:cs="Arial"/>
          <w:color w:val="000000" w:themeColor="text1"/>
          <w:sz w:val="24"/>
          <w:szCs w:val="24"/>
          <w:lang w:eastAsia="en-GB"/>
        </w:rPr>
        <w:t>5.96</w:t>
      </w:r>
      <w:r w:rsidRPr="00782450">
        <w:rPr>
          <w:rFonts w:ascii="Arial" w:eastAsia="Calibri" w:hAnsi="Arial" w:cs="Arial"/>
          <w:color w:val="000000" w:themeColor="text1"/>
          <w:sz w:val="24"/>
          <w:szCs w:val="24"/>
          <w:lang w:eastAsia="en-GB"/>
        </w:rPr>
        <w:t>% lower than men.</w:t>
      </w:r>
      <w:r w:rsidRPr="00590DA7">
        <w:rPr>
          <w:rFonts w:ascii="Arial" w:eastAsia="Calibri" w:hAnsi="Arial" w:cs="Arial"/>
          <w:color w:val="000000" w:themeColor="text1"/>
          <w:sz w:val="24"/>
          <w:szCs w:val="24"/>
          <w:lang w:eastAsia="en-GB"/>
        </w:rPr>
        <w:t xml:space="preserve"> </w:t>
      </w:r>
    </w:p>
    <w:p w14:paraId="59999ABE" w14:textId="77777777" w:rsidR="000B7648" w:rsidRPr="00590DA7" w:rsidRDefault="000B7648" w:rsidP="00DC78F7">
      <w:pPr>
        <w:autoSpaceDE w:val="0"/>
        <w:autoSpaceDN w:val="0"/>
        <w:adjustRightInd w:val="0"/>
        <w:spacing w:after="0" w:line="240" w:lineRule="auto"/>
        <w:ind w:left="720" w:hanging="720"/>
        <w:jc w:val="both"/>
        <w:rPr>
          <w:rFonts w:ascii="Arial" w:eastAsia="Calibri" w:hAnsi="Arial" w:cs="Arial"/>
          <w:color w:val="000000" w:themeColor="text1"/>
          <w:sz w:val="24"/>
          <w:szCs w:val="24"/>
          <w:lang w:eastAsia="en-GB"/>
        </w:rPr>
      </w:pPr>
    </w:p>
    <w:p w14:paraId="0D67EFC8" w14:textId="77777777" w:rsidR="00DC78F7" w:rsidRPr="0052353B" w:rsidRDefault="00DC78F7" w:rsidP="00DC78F7">
      <w:pPr>
        <w:keepLines/>
        <w:spacing w:after="0" w:line="240" w:lineRule="auto"/>
        <w:ind w:left="426" w:hanging="426"/>
        <w:jc w:val="both"/>
        <w:rPr>
          <w:rFonts w:ascii="Arial" w:eastAsia="Times New Roman" w:hAnsi="Arial" w:cs="Arial"/>
          <w:sz w:val="24"/>
          <w:szCs w:val="24"/>
          <w:lang w:eastAsia="en-GB"/>
        </w:rPr>
      </w:pPr>
    </w:p>
    <w:p w14:paraId="67668C3E" w14:textId="77777777" w:rsidR="00DC78F7" w:rsidRPr="0052353B" w:rsidRDefault="00DC78F7" w:rsidP="00DC78F7">
      <w:pPr>
        <w:keepLines/>
        <w:spacing w:after="0" w:line="240" w:lineRule="auto"/>
        <w:jc w:val="both"/>
        <w:rPr>
          <w:rFonts w:ascii="Arial" w:eastAsia="Times New Roman" w:hAnsi="Arial" w:cs="Arial"/>
          <w:b/>
          <w:sz w:val="24"/>
          <w:szCs w:val="24"/>
          <w:lang w:eastAsia="en-GB"/>
        </w:rPr>
      </w:pPr>
      <w:r w:rsidRPr="0052353B">
        <w:rPr>
          <w:rFonts w:ascii="Arial" w:eastAsia="Times New Roman" w:hAnsi="Arial" w:cs="Arial"/>
          <w:b/>
          <w:sz w:val="24"/>
          <w:szCs w:val="24"/>
          <w:lang w:eastAsia="en-GB"/>
        </w:rPr>
        <w:t xml:space="preserve">7. Update on </w:t>
      </w:r>
      <w:r>
        <w:rPr>
          <w:rFonts w:ascii="Arial" w:eastAsia="Times New Roman" w:hAnsi="Arial" w:cs="Arial"/>
          <w:b/>
          <w:sz w:val="24"/>
          <w:szCs w:val="24"/>
          <w:lang w:eastAsia="en-GB"/>
        </w:rPr>
        <w:t>Action Plan</w:t>
      </w:r>
      <w:r w:rsidRPr="0052353B">
        <w:rPr>
          <w:rFonts w:ascii="Arial" w:eastAsia="Times New Roman" w:hAnsi="Arial" w:cs="Arial"/>
          <w:b/>
          <w:sz w:val="24"/>
          <w:szCs w:val="24"/>
          <w:lang w:eastAsia="en-GB"/>
        </w:rPr>
        <w:t xml:space="preserve"> </w:t>
      </w:r>
      <w:r>
        <w:rPr>
          <w:rFonts w:ascii="Arial" w:eastAsia="Times New Roman" w:hAnsi="Arial" w:cs="Arial"/>
          <w:b/>
          <w:sz w:val="24"/>
          <w:szCs w:val="24"/>
          <w:lang w:eastAsia="en-GB"/>
        </w:rPr>
        <w:t>from 2021 and 2022</w:t>
      </w:r>
    </w:p>
    <w:p w14:paraId="641F1664" w14:textId="77777777" w:rsidR="00DC78F7" w:rsidRPr="0052353B" w:rsidRDefault="00DC78F7" w:rsidP="00DC78F7">
      <w:pPr>
        <w:keepLines/>
        <w:spacing w:after="0" w:line="240" w:lineRule="auto"/>
        <w:jc w:val="both"/>
        <w:rPr>
          <w:rFonts w:ascii="Arial" w:eastAsia="Times New Roman" w:hAnsi="Arial" w:cs="Arial"/>
          <w:b/>
          <w:sz w:val="24"/>
          <w:szCs w:val="24"/>
          <w:lang w:eastAsia="en-GB"/>
        </w:rPr>
      </w:pPr>
    </w:p>
    <w:p w14:paraId="17AADB70" w14:textId="77777777" w:rsidR="00DC78F7" w:rsidRPr="00A31A02" w:rsidRDefault="00DC78F7" w:rsidP="00DC78F7">
      <w:pPr>
        <w:keepLines/>
        <w:spacing w:after="0" w:line="240" w:lineRule="auto"/>
        <w:jc w:val="both"/>
        <w:rPr>
          <w:rFonts w:ascii="Arial" w:eastAsia="Times New Roman" w:hAnsi="Arial" w:cs="Arial"/>
          <w:sz w:val="24"/>
          <w:szCs w:val="24"/>
          <w:lang w:eastAsia="en-GB"/>
        </w:rPr>
      </w:pPr>
      <w:r w:rsidRPr="0052353B">
        <w:rPr>
          <w:rFonts w:ascii="Arial" w:eastAsia="Times New Roman" w:hAnsi="Arial" w:cs="Arial"/>
          <w:sz w:val="24"/>
          <w:szCs w:val="24"/>
          <w:lang w:eastAsia="en-GB"/>
        </w:rPr>
        <w:t>7.1</w:t>
      </w:r>
      <w:r w:rsidRPr="0052353B">
        <w:rPr>
          <w:rFonts w:ascii="Arial" w:eastAsia="Times New Roman" w:hAnsi="Arial" w:cs="Arial"/>
          <w:sz w:val="24"/>
          <w:szCs w:val="24"/>
          <w:lang w:eastAsia="en-GB"/>
        </w:rPr>
        <w:tab/>
      </w:r>
      <w:r w:rsidRPr="00A31A02">
        <w:rPr>
          <w:rFonts w:ascii="Arial" w:eastAsia="Times New Roman" w:hAnsi="Arial" w:cs="Arial"/>
          <w:sz w:val="24"/>
          <w:szCs w:val="24"/>
          <w:lang w:eastAsia="en-GB"/>
        </w:rPr>
        <w:t>The following actions continue to support closing the gender pay gap:</w:t>
      </w:r>
    </w:p>
    <w:p w14:paraId="10B11AC0" w14:textId="77777777" w:rsidR="00DC78F7" w:rsidRPr="00A31A02" w:rsidRDefault="00DC78F7" w:rsidP="00DC78F7">
      <w:pPr>
        <w:keepLines/>
        <w:spacing w:after="0" w:line="240" w:lineRule="auto"/>
        <w:jc w:val="both"/>
        <w:rPr>
          <w:rFonts w:ascii="Arial" w:eastAsia="Times New Roman" w:hAnsi="Arial" w:cs="Arial"/>
          <w:sz w:val="24"/>
          <w:szCs w:val="24"/>
          <w:lang w:eastAsia="en-GB"/>
        </w:rPr>
      </w:pPr>
    </w:p>
    <w:tbl>
      <w:tblPr>
        <w:tblStyle w:val="TableGrid"/>
        <w:tblW w:w="9247" w:type="dxa"/>
        <w:tblInd w:w="-5" w:type="dxa"/>
        <w:tblLayout w:type="fixed"/>
        <w:tblLook w:val="04A0" w:firstRow="1" w:lastRow="0" w:firstColumn="1" w:lastColumn="0" w:noHBand="0" w:noVBand="1"/>
      </w:tblPr>
      <w:tblGrid>
        <w:gridCol w:w="567"/>
        <w:gridCol w:w="4678"/>
        <w:gridCol w:w="4002"/>
      </w:tblGrid>
      <w:tr w:rsidR="00DC78F7" w:rsidRPr="00A31A02" w14:paraId="494E2E9C" w14:textId="77777777" w:rsidTr="009D3FC4">
        <w:trPr>
          <w:trHeight w:val="551"/>
        </w:trPr>
        <w:tc>
          <w:tcPr>
            <w:tcW w:w="567" w:type="dxa"/>
          </w:tcPr>
          <w:p w14:paraId="755C0107" w14:textId="77777777" w:rsidR="00DC78F7" w:rsidRPr="00A31A02" w:rsidRDefault="00DC78F7" w:rsidP="00134FB3">
            <w:pPr>
              <w:keepLines/>
              <w:jc w:val="both"/>
              <w:rPr>
                <w:rFonts w:ascii="Arial" w:eastAsia="Times New Roman" w:hAnsi="Arial" w:cs="Arial"/>
                <w:b/>
                <w:sz w:val="24"/>
                <w:szCs w:val="24"/>
                <w:lang w:eastAsia="en-GB"/>
              </w:rPr>
            </w:pPr>
          </w:p>
        </w:tc>
        <w:tc>
          <w:tcPr>
            <w:tcW w:w="4678" w:type="dxa"/>
          </w:tcPr>
          <w:p w14:paraId="65A05C1B" w14:textId="77777777" w:rsidR="00DC78F7" w:rsidRPr="00A31A02" w:rsidRDefault="00DC78F7" w:rsidP="00134FB3">
            <w:pPr>
              <w:keepLines/>
              <w:jc w:val="both"/>
              <w:rPr>
                <w:rFonts w:ascii="Arial" w:eastAsia="Times New Roman" w:hAnsi="Arial" w:cs="Arial"/>
                <w:b/>
                <w:sz w:val="24"/>
                <w:szCs w:val="24"/>
                <w:lang w:eastAsia="en-GB"/>
              </w:rPr>
            </w:pPr>
            <w:r w:rsidRPr="00A31A02">
              <w:rPr>
                <w:rFonts w:ascii="Arial" w:eastAsia="Times New Roman" w:hAnsi="Arial" w:cs="Arial"/>
                <w:b/>
                <w:sz w:val="24"/>
                <w:szCs w:val="24"/>
                <w:lang w:eastAsia="en-GB"/>
              </w:rPr>
              <w:t>Action Plan</w:t>
            </w:r>
          </w:p>
        </w:tc>
        <w:tc>
          <w:tcPr>
            <w:tcW w:w="4002" w:type="dxa"/>
          </w:tcPr>
          <w:p w14:paraId="53FA6DAB" w14:textId="77777777" w:rsidR="00DC78F7" w:rsidRPr="00A31A02" w:rsidRDefault="00DC78F7" w:rsidP="00134FB3">
            <w:pPr>
              <w:keepLines/>
              <w:jc w:val="both"/>
              <w:rPr>
                <w:rFonts w:ascii="Arial" w:eastAsia="Times New Roman" w:hAnsi="Arial" w:cs="Arial"/>
                <w:b/>
                <w:sz w:val="24"/>
                <w:szCs w:val="24"/>
                <w:lang w:eastAsia="en-GB"/>
              </w:rPr>
            </w:pPr>
            <w:r w:rsidRPr="00A31A02">
              <w:rPr>
                <w:rFonts w:ascii="Arial" w:eastAsia="Times New Roman" w:hAnsi="Arial" w:cs="Arial"/>
                <w:b/>
                <w:sz w:val="24"/>
                <w:szCs w:val="24"/>
                <w:lang w:eastAsia="en-GB"/>
              </w:rPr>
              <w:t>Progress</w:t>
            </w:r>
          </w:p>
        </w:tc>
      </w:tr>
      <w:tr w:rsidR="00DC78F7" w:rsidRPr="00A31A02" w14:paraId="452D7B18" w14:textId="77777777" w:rsidTr="00023D5A">
        <w:trPr>
          <w:trHeight w:val="551"/>
        </w:trPr>
        <w:tc>
          <w:tcPr>
            <w:tcW w:w="567" w:type="dxa"/>
          </w:tcPr>
          <w:p w14:paraId="575EE951" w14:textId="77777777" w:rsidR="00DC78F7" w:rsidRPr="00A31A02" w:rsidRDefault="00DC78F7" w:rsidP="00134FB3">
            <w:pPr>
              <w:keepLines/>
              <w:jc w:val="both"/>
              <w:rPr>
                <w:rFonts w:ascii="Arial" w:eastAsia="Times New Roman" w:hAnsi="Arial" w:cs="Arial"/>
                <w:sz w:val="24"/>
                <w:szCs w:val="24"/>
                <w:lang w:eastAsia="en-GB"/>
              </w:rPr>
            </w:pPr>
            <w:r w:rsidRPr="00A31A02">
              <w:rPr>
                <w:rFonts w:ascii="Arial" w:eastAsia="Times New Roman" w:hAnsi="Arial" w:cs="Arial"/>
                <w:sz w:val="24"/>
                <w:szCs w:val="24"/>
                <w:lang w:eastAsia="en-GB"/>
              </w:rPr>
              <w:t>1.</w:t>
            </w:r>
          </w:p>
        </w:tc>
        <w:tc>
          <w:tcPr>
            <w:tcW w:w="4678" w:type="dxa"/>
            <w:shd w:val="clear" w:color="auto" w:fill="FFFFFF" w:themeFill="background1"/>
          </w:tcPr>
          <w:p w14:paraId="6F29AFAD" w14:textId="2FEC087B" w:rsidR="00DC78F7" w:rsidRPr="00023D5A" w:rsidRDefault="00DC78F7" w:rsidP="00134FB3">
            <w:pPr>
              <w:keepLines/>
              <w:rPr>
                <w:rFonts w:ascii="Arial" w:eastAsia="Times New Roman" w:hAnsi="Arial" w:cs="Arial"/>
                <w:sz w:val="24"/>
                <w:szCs w:val="24"/>
                <w:lang w:eastAsia="en-GB"/>
              </w:rPr>
            </w:pPr>
            <w:r w:rsidRPr="00023D5A">
              <w:rPr>
                <w:rFonts w:ascii="Arial" w:eastAsia="Times New Roman" w:hAnsi="Arial" w:cs="Arial"/>
                <w:sz w:val="24"/>
                <w:szCs w:val="24"/>
                <w:lang w:eastAsia="en-GB"/>
              </w:rPr>
              <w:t>Share Gender Pay Gap information across the Trust</w:t>
            </w:r>
            <w:r w:rsidR="004B0F7E">
              <w:rPr>
                <w:rFonts w:ascii="Arial" w:eastAsia="Times New Roman" w:hAnsi="Arial" w:cs="Arial"/>
                <w:sz w:val="24"/>
                <w:szCs w:val="24"/>
                <w:lang w:eastAsia="en-GB"/>
              </w:rPr>
              <w:t xml:space="preserve">, see Appendix A </w:t>
            </w:r>
          </w:p>
        </w:tc>
        <w:tc>
          <w:tcPr>
            <w:tcW w:w="4002" w:type="dxa"/>
            <w:shd w:val="clear" w:color="auto" w:fill="FFFFFF" w:themeFill="background1"/>
          </w:tcPr>
          <w:p w14:paraId="2D45653A" w14:textId="77777777" w:rsidR="00DC78F7" w:rsidRPr="00023D5A" w:rsidRDefault="00DC78F7" w:rsidP="00134FB3">
            <w:pPr>
              <w:keepLines/>
              <w:rPr>
                <w:rFonts w:ascii="Arial" w:eastAsia="Times New Roman" w:hAnsi="Arial" w:cs="Arial"/>
                <w:sz w:val="24"/>
                <w:szCs w:val="24"/>
                <w:lang w:eastAsia="en-GB"/>
              </w:rPr>
            </w:pPr>
            <w:r w:rsidRPr="00023D5A">
              <w:rPr>
                <w:rFonts w:ascii="Arial" w:eastAsia="Times New Roman" w:hAnsi="Arial" w:cs="Arial"/>
                <w:sz w:val="24"/>
                <w:szCs w:val="24"/>
                <w:lang w:eastAsia="en-GB"/>
              </w:rPr>
              <w:t xml:space="preserve">Published on intranet and internet. </w:t>
            </w:r>
          </w:p>
          <w:p w14:paraId="5A4932C4" w14:textId="77777777" w:rsidR="00DC78F7" w:rsidRPr="00023D5A" w:rsidRDefault="00DC78F7" w:rsidP="00134FB3">
            <w:pPr>
              <w:keepLines/>
              <w:rPr>
                <w:rFonts w:ascii="Arial" w:eastAsia="Times New Roman" w:hAnsi="Arial" w:cs="Arial"/>
                <w:sz w:val="24"/>
                <w:szCs w:val="24"/>
                <w:lang w:eastAsia="en-GB"/>
              </w:rPr>
            </w:pPr>
            <w:r w:rsidRPr="00023D5A">
              <w:rPr>
                <w:rFonts w:ascii="Arial" w:eastAsia="Times New Roman" w:hAnsi="Arial" w:cs="Arial"/>
                <w:sz w:val="24"/>
                <w:szCs w:val="24"/>
                <w:lang w:eastAsia="en-GB"/>
              </w:rPr>
              <w:t xml:space="preserve">Shared with Care Groups </w:t>
            </w:r>
          </w:p>
        </w:tc>
      </w:tr>
      <w:tr w:rsidR="00DC78F7" w:rsidRPr="00A31A02" w14:paraId="1BCF64DF" w14:textId="77777777" w:rsidTr="00023D5A">
        <w:trPr>
          <w:trHeight w:val="551"/>
        </w:trPr>
        <w:tc>
          <w:tcPr>
            <w:tcW w:w="567" w:type="dxa"/>
          </w:tcPr>
          <w:p w14:paraId="7CD82527" w14:textId="77777777" w:rsidR="00DC78F7" w:rsidRPr="00A31A02" w:rsidRDefault="00DC78F7" w:rsidP="00134FB3">
            <w:pPr>
              <w:keepLines/>
              <w:jc w:val="both"/>
              <w:rPr>
                <w:rFonts w:ascii="Arial" w:eastAsia="Times New Roman" w:hAnsi="Arial" w:cs="Arial"/>
                <w:sz w:val="24"/>
                <w:szCs w:val="24"/>
                <w:lang w:eastAsia="en-GB"/>
              </w:rPr>
            </w:pPr>
            <w:r w:rsidRPr="00A31A02">
              <w:rPr>
                <w:rFonts w:ascii="Arial" w:eastAsia="Times New Roman" w:hAnsi="Arial" w:cs="Arial"/>
                <w:sz w:val="24"/>
                <w:szCs w:val="24"/>
                <w:lang w:eastAsia="en-GB"/>
              </w:rPr>
              <w:t>2.</w:t>
            </w:r>
          </w:p>
        </w:tc>
        <w:tc>
          <w:tcPr>
            <w:tcW w:w="4678" w:type="dxa"/>
            <w:shd w:val="clear" w:color="auto" w:fill="FFFFFF" w:themeFill="background1"/>
          </w:tcPr>
          <w:p w14:paraId="0B16366B" w14:textId="2C51FB99" w:rsidR="00DC78F7" w:rsidRPr="00023D5A" w:rsidRDefault="00075D07" w:rsidP="00134FB3">
            <w:pPr>
              <w:keepLines/>
              <w:rPr>
                <w:rFonts w:ascii="Arial" w:eastAsia="Times New Roman" w:hAnsi="Arial" w:cs="Arial"/>
                <w:sz w:val="24"/>
                <w:szCs w:val="24"/>
                <w:lang w:eastAsia="en-GB"/>
              </w:rPr>
            </w:pPr>
            <w:r>
              <w:rPr>
                <w:rFonts w:ascii="Arial" w:eastAsia="Times New Roman" w:hAnsi="Arial" w:cs="Arial"/>
                <w:sz w:val="24"/>
                <w:szCs w:val="24"/>
                <w:lang w:eastAsia="en-GB"/>
              </w:rPr>
              <w:t xml:space="preserve">Review and transfer any outstanding actions </w:t>
            </w:r>
            <w:r w:rsidRPr="00023D5A">
              <w:rPr>
                <w:rFonts w:ascii="Arial" w:eastAsia="Times New Roman" w:hAnsi="Arial" w:cs="Arial"/>
                <w:sz w:val="24"/>
                <w:szCs w:val="24"/>
                <w:lang w:eastAsia="en-GB"/>
              </w:rPr>
              <w:t xml:space="preserve">into the revision of the </w:t>
            </w:r>
            <w:r w:rsidR="00C72EDD">
              <w:rPr>
                <w:rFonts w:ascii="Arial" w:eastAsia="Times New Roman" w:hAnsi="Arial" w:cs="Arial"/>
                <w:sz w:val="24"/>
                <w:szCs w:val="24"/>
                <w:lang w:eastAsia="en-GB"/>
              </w:rPr>
              <w:t xml:space="preserve">UHD </w:t>
            </w:r>
            <w:r w:rsidR="00C72EDD">
              <w:rPr>
                <w:rFonts w:ascii="Arial" w:eastAsia="Times New Roman" w:hAnsi="Arial" w:cs="Arial"/>
                <w:sz w:val="24"/>
                <w:szCs w:val="24"/>
                <w:lang w:eastAsia="en-GB"/>
              </w:rPr>
              <w:t xml:space="preserve">Equality, </w:t>
            </w:r>
            <w:r w:rsidR="002F50D0">
              <w:rPr>
                <w:rFonts w:ascii="Arial" w:eastAsia="Times New Roman" w:hAnsi="Arial" w:cs="Arial"/>
                <w:sz w:val="24"/>
                <w:szCs w:val="24"/>
                <w:lang w:eastAsia="en-GB"/>
              </w:rPr>
              <w:t>Diversity,</w:t>
            </w:r>
            <w:r w:rsidR="00C72EDD">
              <w:rPr>
                <w:rFonts w:ascii="Arial" w:eastAsia="Times New Roman" w:hAnsi="Arial" w:cs="Arial"/>
                <w:sz w:val="24"/>
                <w:szCs w:val="24"/>
                <w:lang w:eastAsia="en-GB"/>
              </w:rPr>
              <w:t xml:space="preserve"> and Inclusion</w:t>
            </w:r>
            <w:r w:rsidRPr="00023D5A">
              <w:rPr>
                <w:rFonts w:ascii="Arial" w:eastAsia="Times New Roman" w:hAnsi="Arial" w:cs="Arial"/>
                <w:sz w:val="24"/>
                <w:szCs w:val="24"/>
                <w:lang w:eastAsia="en-GB"/>
              </w:rPr>
              <w:t xml:space="preserve"> </w:t>
            </w:r>
            <w:r w:rsidR="00C72EDD">
              <w:rPr>
                <w:rFonts w:ascii="Arial" w:eastAsia="Times New Roman" w:hAnsi="Arial" w:cs="Arial"/>
                <w:sz w:val="24"/>
                <w:szCs w:val="24"/>
                <w:lang w:eastAsia="en-GB"/>
              </w:rPr>
              <w:t>P</w:t>
            </w:r>
            <w:r w:rsidRPr="00023D5A">
              <w:rPr>
                <w:rFonts w:ascii="Arial" w:eastAsia="Times New Roman" w:hAnsi="Arial" w:cs="Arial"/>
                <w:sz w:val="24"/>
                <w:szCs w:val="24"/>
                <w:lang w:eastAsia="en-GB"/>
              </w:rPr>
              <w:t>riority Action Plan in Quarter 1 of 2024/25</w:t>
            </w:r>
          </w:p>
        </w:tc>
        <w:tc>
          <w:tcPr>
            <w:tcW w:w="4002" w:type="dxa"/>
            <w:shd w:val="clear" w:color="auto" w:fill="FFFFFF" w:themeFill="background1"/>
          </w:tcPr>
          <w:p w14:paraId="6E32540D" w14:textId="66A67AA9" w:rsidR="00DC78F7" w:rsidRPr="00023D5A" w:rsidRDefault="001B6790" w:rsidP="00134FB3">
            <w:pPr>
              <w:keepLines/>
              <w:rPr>
                <w:rFonts w:ascii="Arial" w:eastAsia="Times New Roman" w:hAnsi="Arial" w:cs="Arial"/>
                <w:sz w:val="24"/>
                <w:szCs w:val="24"/>
                <w:lang w:eastAsia="en-GB"/>
              </w:rPr>
            </w:pPr>
            <w:r>
              <w:rPr>
                <w:rFonts w:ascii="Arial" w:eastAsia="Times New Roman" w:hAnsi="Arial" w:cs="Arial"/>
                <w:sz w:val="24"/>
                <w:szCs w:val="24"/>
                <w:lang w:eastAsia="en-GB"/>
              </w:rPr>
              <w:t>T</w:t>
            </w:r>
            <w:r w:rsidR="00075D07" w:rsidRPr="00023D5A">
              <w:rPr>
                <w:rFonts w:ascii="Arial" w:eastAsia="Times New Roman" w:hAnsi="Arial" w:cs="Arial"/>
                <w:sz w:val="24"/>
                <w:szCs w:val="24"/>
                <w:lang w:eastAsia="en-GB"/>
              </w:rPr>
              <w:t xml:space="preserve">he </w:t>
            </w:r>
            <w:r w:rsidR="00C72EDD">
              <w:rPr>
                <w:rFonts w:ascii="Arial" w:eastAsia="Times New Roman" w:hAnsi="Arial" w:cs="Arial"/>
                <w:sz w:val="24"/>
                <w:szCs w:val="24"/>
                <w:lang w:eastAsia="en-GB"/>
              </w:rPr>
              <w:t xml:space="preserve">UHD </w:t>
            </w:r>
            <w:r w:rsidR="00075D07" w:rsidRPr="00023D5A">
              <w:rPr>
                <w:rFonts w:ascii="Arial" w:eastAsia="Times New Roman" w:hAnsi="Arial" w:cs="Arial"/>
                <w:sz w:val="24"/>
                <w:szCs w:val="24"/>
                <w:lang w:eastAsia="en-GB"/>
              </w:rPr>
              <w:t xml:space="preserve">EDI </w:t>
            </w:r>
            <w:r w:rsidR="00C72EDD">
              <w:rPr>
                <w:rFonts w:ascii="Arial" w:eastAsia="Times New Roman" w:hAnsi="Arial" w:cs="Arial"/>
                <w:sz w:val="24"/>
                <w:szCs w:val="24"/>
                <w:lang w:eastAsia="en-GB"/>
              </w:rPr>
              <w:t>P</w:t>
            </w:r>
            <w:r w:rsidR="00075D07" w:rsidRPr="00023D5A">
              <w:rPr>
                <w:rFonts w:ascii="Arial" w:eastAsia="Times New Roman" w:hAnsi="Arial" w:cs="Arial"/>
                <w:sz w:val="24"/>
                <w:szCs w:val="24"/>
                <w:lang w:eastAsia="en-GB"/>
              </w:rPr>
              <w:t xml:space="preserve">riority Action Plan </w:t>
            </w:r>
            <w:r>
              <w:rPr>
                <w:rFonts w:ascii="Arial" w:eastAsia="Times New Roman" w:hAnsi="Arial" w:cs="Arial"/>
                <w:sz w:val="24"/>
                <w:szCs w:val="24"/>
                <w:lang w:eastAsia="en-GB"/>
              </w:rPr>
              <w:t xml:space="preserve">is monitored through </w:t>
            </w:r>
            <w:r w:rsidR="00A713A3">
              <w:rPr>
                <w:rFonts w:ascii="Arial" w:eastAsia="Times New Roman" w:hAnsi="Arial" w:cs="Arial"/>
                <w:sz w:val="24"/>
                <w:szCs w:val="24"/>
                <w:lang w:eastAsia="en-GB"/>
              </w:rPr>
              <w:t xml:space="preserve">the </w:t>
            </w:r>
            <w:r w:rsidR="00C72EDD">
              <w:rPr>
                <w:rFonts w:ascii="Arial" w:eastAsia="Times New Roman" w:hAnsi="Arial" w:cs="Arial"/>
                <w:sz w:val="24"/>
                <w:szCs w:val="24"/>
                <w:lang w:eastAsia="en-GB"/>
              </w:rPr>
              <w:t xml:space="preserve">EDI </w:t>
            </w:r>
            <w:r w:rsidR="002F7D75">
              <w:rPr>
                <w:rFonts w:ascii="Arial" w:eastAsia="Times New Roman" w:hAnsi="Arial" w:cs="Arial"/>
                <w:sz w:val="24"/>
                <w:szCs w:val="24"/>
                <w:lang w:eastAsia="en-GB"/>
              </w:rPr>
              <w:t>G</w:t>
            </w:r>
            <w:r w:rsidR="00A713A3">
              <w:rPr>
                <w:rFonts w:ascii="Arial" w:eastAsia="Times New Roman" w:hAnsi="Arial" w:cs="Arial"/>
                <w:sz w:val="24"/>
                <w:szCs w:val="24"/>
                <w:lang w:eastAsia="en-GB"/>
              </w:rPr>
              <w:t>roup;</w:t>
            </w:r>
            <w:r>
              <w:rPr>
                <w:rFonts w:ascii="Arial" w:eastAsia="Times New Roman" w:hAnsi="Arial" w:cs="Arial"/>
                <w:sz w:val="24"/>
                <w:szCs w:val="24"/>
                <w:lang w:eastAsia="en-GB"/>
              </w:rPr>
              <w:t xml:space="preserve"> </w:t>
            </w:r>
            <w:r w:rsidR="00B03719">
              <w:rPr>
                <w:rFonts w:ascii="Arial" w:eastAsia="Times New Roman" w:hAnsi="Arial" w:cs="Arial"/>
                <w:sz w:val="24"/>
                <w:szCs w:val="24"/>
                <w:lang w:eastAsia="en-GB"/>
              </w:rPr>
              <w:t xml:space="preserve">work steams will be aligned to Patient First </w:t>
            </w:r>
            <w:r w:rsidR="002F7D75">
              <w:rPr>
                <w:rFonts w:ascii="Arial" w:eastAsia="Times New Roman" w:hAnsi="Arial" w:cs="Arial"/>
                <w:sz w:val="24"/>
                <w:szCs w:val="24"/>
                <w:lang w:eastAsia="en-GB"/>
              </w:rPr>
              <w:t>methodology</w:t>
            </w:r>
          </w:p>
        </w:tc>
      </w:tr>
      <w:tr w:rsidR="00DC78F7" w:rsidRPr="00A31A02" w14:paraId="797A9A4F" w14:textId="77777777" w:rsidTr="00023D5A">
        <w:trPr>
          <w:trHeight w:val="582"/>
        </w:trPr>
        <w:tc>
          <w:tcPr>
            <w:tcW w:w="567" w:type="dxa"/>
          </w:tcPr>
          <w:p w14:paraId="68EEEBE0" w14:textId="77777777" w:rsidR="00DC78F7" w:rsidRPr="00A31A02" w:rsidRDefault="00DC78F7" w:rsidP="00134FB3">
            <w:pPr>
              <w:keepLines/>
              <w:jc w:val="both"/>
              <w:rPr>
                <w:rFonts w:ascii="Arial" w:eastAsia="Times New Roman" w:hAnsi="Arial" w:cs="Arial"/>
                <w:sz w:val="24"/>
                <w:szCs w:val="24"/>
                <w:lang w:eastAsia="en-GB"/>
              </w:rPr>
            </w:pPr>
            <w:r w:rsidRPr="00A31A02">
              <w:rPr>
                <w:rFonts w:ascii="Arial" w:eastAsia="Times New Roman" w:hAnsi="Arial" w:cs="Arial"/>
                <w:sz w:val="24"/>
                <w:szCs w:val="24"/>
                <w:lang w:eastAsia="en-GB"/>
              </w:rPr>
              <w:t>5.</w:t>
            </w:r>
          </w:p>
        </w:tc>
        <w:tc>
          <w:tcPr>
            <w:tcW w:w="4678" w:type="dxa"/>
            <w:shd w:val="clear" w:color="auto" w:fill="FFFFFF" w:themeFill="background1"/>
          </w:tcPr>
          <w:p w14:paraId="30DBF11A" w14:textId="77777777" w:rsidR="00DC78F7" w:rsidRPr="00023D5A" w:rsidRDefault="00DC78F7" w:rsidP="00134FB3">
            <w:pPr>
              <w:keepLines/>
              <w:rPr>
                <w:rFonts w:ascii="Arial" w:eastAsia="Times New Roman" w:hAnsi="Arial" w:cs="Arial"/>
                <w:sz w:val="24"/>
                <w:szCs w:val="24"/>
                <w:lang w:eastAsia="en-GB"/>
              </w:rPr>
            </w:pPr>
            <w:r w:rsidRPr="00023D5A">
              <w:rPr>
                <w:rFonts w:ascii="Arial" w:eastAsia="Times New Roman" w:hAnsi="Arial" w:cs="Arial"/>
                <w:sz w:val="24"/>
                <w:szCs w:val="24"/>
                <w:lang w:eastAsia="en-GB"/>
              </w:rPr>
              <w:t>Continue the Trust’s commitment to an equitable workforce</w:t>
            </w:r>
          </w:p>
        </w:tc>
        <w:tc>
          <w:tcPr>
            <w:tcW w:w="4002" w:type="dxa"/>
            <w:shd w:val="clear" w:color="auto" w:fill="FFFFFF" w:themeFill="background1"/>
          </w:tcPr>
          <w:p w14:paraId="00BD4E89" w14:textId="77777777" w:rsidR="00DC78F7" w:rsidRPr="00023D5A" w:rsidRDefault="00DC78F7" w:rsidP="00134FB3">
            <w:pPr>
              <w:keepLines/>
              <w:rPr>
                <w:rFonts w:ascii="Arial" w:eastAsia="Times New Roman" w:hAnsi="Arial" w:cs="Arial"/>
                <w:sz w:val="24"/>
                <w:szCs w:val="24"/>
                <w:lang w:eastAsia="en-GB"/>
              </w:rPr>
            </w:pPr>
            <w:r w:rsidRPr="00023D5A">
              <w:rPr>
                <w:rFonts w:ascii="Arial" w:eastAsia="Times New Roman" w:hAnsi="Arial" w:cs="Arial"/>
                <w:sz w:val="24"/>
                <w:szCs w:val="24"/>
                <w:lang w:eastAsia="en-GB"/>
              </w:rPr>
              <w:t>Demonstrated in our Trust objectives and values and the wider EDI action plan</w:t>
            </w:r>
          </w:p>
        </w:tc>
      </w:tr>
      <w:tr w:rsidR="00DC78F7" w:rsidRPr="00A31A02" w14:paraId="33E004C8" w14:textId="77777777" w:rsidTr="00023D5A">
        <w:trPr>
          <w:trHeight w:val="582"/>
        </w:trPr>
        <w:tc>
          <w:tcPr>
            <w:tcW w:w="567" w:type="dxa"/>
          </w:tcPr>
          <w:p w14:paraId="6F7EBFE9" w14:textId="77777777" w:rsidR="00DC78F7" w:rsidRPr="00A31A02" w:rsidRDefault="00DC78F7" w:rsidP="00134FB3">
            <w:pPr>
              <w:keepLines/>
              <w:jc w:val="both"/>
              <w:rPr>
                <w:rFonts w:ascii="Arial" w:eastAsia="Times New Roman" w:hAnsi="Arial" w:cs="Arial"/>
                <w:sz w:val="24"/>
                <w:szCs w:val="24"/>
                <w:lang w:eastAsia="en-GB"/>
              </w:rPr>
            </w:pPr>
            <w:r w:rsidRPr="00A31A02">
              <w:rPr>
                <w:rFonts w:ascii="Arial" w:eastAsia="Times New Roman" w:hAnsi="Arial" w:cs="Arial"/>
                <w:sz w:val="24"/>
                <w:szCs w:val="24"/>
                <w:lang w:eastAsia="en-GB"/>
              </w:rPr>
              <w:t>6.</w:t>
            </w:r>
          </w:p>
        </w:tc>
        <w:tc>
          <w:tcPr>
            <w:tcW w:w="4678" w:type="dxa"/>
            <w:shd w:val="clear" w:color="auto" w:fill="FFFFFF" w:themeFill="background1"/>
          </w:tcPr>
          <w:p w14:paraId="6C9532B8" w14:textId="77777777" w:rsidR="00DC78F7" w:rsidRPr="00023D5A" w:rsidRDefault="00DC78F7" w:rsidP="00134FB3">
            <w:pPr>
              <w:keepLines/>
              <w:rPr>
                <w:rFonts w:ascii="Arial" w:eastAsia="Times New Roman" w:hAnsi="Arial" w:cs="Arial"/>
                <w:sz w:val="24"/>
                <w:szCs w:val="24"/>
                <w:lang w:eastAsia="en-GB"/>
              </w:rPr>
            </w:pPr>
            <w:r w:rsidRPr="00023D5A">
              <w:rPr>
                <w:rFonts w:ascii="Arial" w:eastAsia="Times New Roman" w:hAnsi="Arial" w:cs="Arial"/>
                <w:sz w:val="24"/>
                <w:szCs w:val="24"/>
                <w:lang w:eastAsia="en-GB"/>
              </w:rPr>
              <w:t>Continue equitable access to trust leadership training and development</w:t>
            </w:r>
          </w:p>
        </w:tc>
        <w:tc>
          <w:tcPr>
            <w:tcW w:w="4002" w:type="dxa"/>
            <w:shd w:val="clear" w:color="auto" w:fill="FFFFFF" w:themeFill="background1"/>
          </w:tcPr>
          <w:p w14:paraId="32C7BE65" w14:textId="77777777" w:rsidR="00DC78F7" w:rsidRPr="00023D5A" w:rsidRDefault="00DC78F7" w:rsidP="00134FB3">
            <w:pPr>
              <w:keepLines/>
              <w:rPr>
                <w:rFonts w:ascii="Arial" w:eastAsia="Times New Roman" w:hAnsi="Arial" w:cs="Arial"/>
                <w:sz w:val="24"/>
                <w:szCs w:val="24"/>
                <w:lang w:eastAsia="en-GB"/>
              </w:rPr>
            </w:pPr>
            <w:r w:rsidRPr="00023D5A">
              <w:rPr>
                <w:rFonts w:ascii="Arial" w:eastAsia="Times New Roman" w:hAnsi="Arial" w:cs="Arial"/>
                <w:sz w:val="24"/>
                <w:szCs w:val="24"/>
                <w:lang w:eastAsia="en-GB"/>
              </w:rPr>
              <w:t>On-going leadership programmes and additional capacity through the Dorset Integrated Care System for underrepresented groups</w:t>
            </w:r>
          </w:p>
        </w:tc>
      </w:tr>
      <w:tr w:rsidR="00DC78F7" w:rsidRPr="0046290D" w14:paraId="13EE9E42" w14:textId="77777777" w:rsidTr="00023D5A">
        <w:trPr>
          <w:trHeight w:val="582"/>
        </w:trPr>
        <w:tc>
          <w:tcPr>
            <w:tcW w:w="567" w:type="dxa"/>
          </w:tcPr>
          <w:p w14:paraId="34242933" w14:textId="77777777" w:rsidR="00DC78F7" w:rsidRPr="00A31A02" w:rsidRDefault="00DC78F7" w:rsidP="00134FB3">
            <w:pPr>
              <w:keepLines/>
              <w:jc w:val="both"/>
              <w:rPr>
                <w:rFonts w:ascii="Arial" w:eastAsia="Times New Roman" w:hAnsi="Arial" w:cs="Arial"/>
                <w:sz w:val="24"/>
                <w:szCs w:val="24"/>
                <w:lang w:eastAsia="en-GB"/>
              </w:rPr>
            </w:pPr>
            <w:r w:rsidRPr="00A31A02">
              <w:rPr>
                <w:rFonts w:ascii="Arial" w:eastAsia="Times New Roman" w:hAnsi="Arial" w:cs="Arial"/>
                <w:sz w:val="24"/>
                <w:szCs w:val="24"/>
                <w:lang w:eastAsia="en-GB"/>
              </w:rPr>
              <w:lastRenderedPageBreak/>
              <w:t>7.</w:t>
            </w:r>
          </w:p>
        </w:tc>
        <w:tc>
          <w:tcPr>
            <w:tcW w:w="4678" w:type="dxa"/>
            <w:shd w:val="clear" w:color="auto" w:fill="FFFFFF" w:themeFill="background1"/>
          </w:tcPr>
          <w:p w14:paraId="6A4D5A5F" w14:textId="77777777" w:rsidR="00DC78F7" w:rsidRPr="00023D5A" w:rsidRDefault="00DC78F7" w:rsidP="00134FB3">
            <w:pPr>
              <w:keepLines/>
              <w:rPr>
                <w:rFonts w:ascii="Arial" w:eastAsia="Times New Roman" w:hAnsi="Arial" w:cs="Arial"/>
                <w:sz w:val="24"/>
                <w:szCs w:val="24"/>
                <w:lang w:eastAsia="en-GB"/>
              </w:rPr>
            </w:pPr>
            <w:r w:rsidRPr="00023D5A">
              <w:rPr>
                <w:rFonts w:ascii="Arial" w:eastAsia="Times New Roman" w:hAnsi="Arial" w:cs="Arial"/>
                <w:sz w:val="24"/>
                <w:szCs w:val="24"/>
                <w:lang w:eastAsia="en-GB"/>
              </w:rPr>
              <w:t>Support all staff in protected groups through living our Trust values and implementing our people strategy</w:t>
            </w:r>
          </w:p>
        </w:tc>
        <w:tc>
          <w:tcPr>
            <w:tcW w:w="4002" w:type="dxa"/>
            <w:shd w:val="clear" w:color="auto" w:fill="FFFFFF" w:themeFill="background1"/>
          </w:tcPr>
          <w:p w14:paraId="5BD84C29" w14:textId="04B3910E" w:rsidR="00DC78F7" w:rsidRPr="00023D5A" w:rsidRDefault="00893582" w:rsidP="00023D5A">
            <w:pPr>
              <w:keepLines/>
              <w:rPr>
                <w:rFonts w:ascii="Arial" w:eastAsia="Times New Roman" w:hAnsi="Arial" w:cs="Arial"/>
                <w:sz w:val="24"/>
                <w:szCs w:val="24"/>
                <w:lang w:eastAsia="en-GB"/>
              </w:rPr>
            </w:pPr>
            <w:r w:rsidRPr="00023D5A">
              <w:rPr>
                <w:rFonts w:ascii="Arial" w:eastAsia="Times New Roman" w:hAnsi="Arial" w:cs="Arial"/>
                <w:sz w:val="24"/>
                <w:szCs w:val="24"/>
                <w:lang w:eastAsia="en-GB"/>
              </w:rPr>
              <w:t xml:space="preserve">The EDS Assessment identified </w:t>
            </w:r>
            <w:r w:rsidR="00FC53D2">
              <w:rPr>
                <w:rFonts w:ascii="Arial" w:eastAsia="Times New Roman" w:hAnsi="Arial" w:cs="Arial"/>
                <w:sz w:val="24"/>
                <w:szCs w:val="24"/>
                <w:lang w:eastAsia="en-GB"/>
              </w:rPr>
              <w:t>areas</w:t>
            </w:r>
            <w:r w:rsidRPr="00023D5A">
              <w:rPr>
                <w:rFonts w:ascii="Arial" w:eastAsia="Times New Roman" w:hAnsi="Arial" w:cs="Arial"/>
                <w:sz w:val="24"/>
                <w:szCs w:val="24"/>
                <w:lang w:eastAsia="en-GB"/>
              </w:rPr>
              <w:t xml:space="preserve"> where protected characteristics should be recorded including Occupational Health</w:t>
            </w:r>
            <w:r w:rsidR="00310A76" w:rsidRPr="00023D5A">
              <w:rPr>
                <w:rFonts w:ascii="Arial" w:eastAsia="Times New Roman" w:hAnsi="Arial" w:cs="Arial"/>
                <w:sz w:val="24"/>
                <w:szCs w:val="24"/>
                <w:lang w:eastAsia="en-GB"/>
              </w:rPr>
              <w:t xml:space="preserve"> and </w:t>
            </w:r>
            <w:r w:rsidR="009854E5">
              <w:rPr>
                <w:rFonts w:ascii="Arial" w:eastAsia="Times New Roman" w:hAnsi="Arial" w:cs="Arial"/>
                <w:sz w:val="24"/>
                <w:szCs w:val="24"/>
                <w:lang w:eastAsia="en-GB"/>
              </w:rPr>
              <w:t xml:space="preserve">Education </w:t>
            </w:r>
            <w:r w:rsidR="00023D5A" w:rsidRPr="00023D5A">
              <w:rPr>
                <w:rFonts w:ascii="Arial" w:eastAsia="Times New Roman" w:hAnsi="Arial" w:cs="Arial"/>
                <w:sz w:val="24"/>
                <w:szCs w:val="24"/>
                <w:lang w:eastAsia="en-GB"/>
              </w:rPr>
              <w:t>Continuous</w:t>
            </w:r>
            <w:r w:rsidR="00310A76" w:rsidRPr="00023D5A">
              <w:rPr>
                <w:rFonts w:ascii="Arial" w:eastAsia="Times New Roman" w:hAnsi="Arial" w:cs="Arial"/>
                <w:sz w:val="24"/>
                <w:szCs w:val="24"/>
                <w:lang w:eastAsia="en-GB"/>
              </w:rPr>
              <w:t xml:space="preserve"> Professional Developmen</w:t>
            </w:r>
            <w:r w:rsidR="00023D5A" w:rsidRPr="00023D5A">
              <w:rPr>
                <w:rFonts w:ascii="Arial" w:eastAsia="Times New Roman" w:hAnsi="Arial" w:cs="Arial"/>
                <w:sz w:val="24"/>
                <w:szCs w:val="24"/>
                <w:lang w:eastAsia="en-GB"/>
              </w:rPr>
              <w:t>t</w:t>
            </w:r>
          </w:p>
        </w:tc>
      </w:tr>
      <w:tr w:rsidR="00DC78F7" w:rsidRPr="0046290D" w14:paraId="7369D086" w14:textId="77777777" w:rsidTr="00023D5A">
        <w:trPr>
          <w:trHeight w:val="582"/>
        </w:trPr>
        <w:tc>
          <w:tcPr>
            <w:tcW w:w="567" w:type="dxa"/>
          </w:tcPr>
          <w:p w14:paraId="443A09E4" w14:textId="77777777" w:rsidR="00DC78F7" w:rsidRPr="00613765" w:rsidRDefault="00DC78F7" w:rsidP="00134FB3">
            <w:pPr>
              <w:keepLines/>
              <w:jc w:val="both"/>
              <w:rPr>
                <w:rFonts w:ascii="Arial" w:eastAsia="Times New Roman" w:hAnsi="Arial" w:cs="Arial"/>
                <w:sz w:val="24"/>
                <w:szCs w:val="24"/>
                <w:lang w:eastAsia="en-GB"/>
              </w:rPr>
            </w:pPr>
            <w:r w:rsidRPr="00613765">
              <w:rPr>
                <w:rFonts w:ascii="Arial" w:eastAsia="Times New Roman" w:hAnsi="Arial" w:cs="Arial"/>
                <w:sz w:val="24"/>
                <w:szCs w:val="24"/>
                <w:lang w:eastAsia="en-GB"/>
              </w:rPr>
              <w:t>8.</w:t>
            </w:r>
          </w:p>
        </w:tc>
        <w:tc>
          <w:tcPr>
            <w:tcW w:w="4678" w:type="dxa"/>
            <w:shd w:val="clear" w:color="auto" w:fill="FFFFFF" w:themeFill="background1"/>
          </w:tcPr>
          <w:p w14:paraId="019A4759" w14:textId="77777777" w:rsidR="00DC78F7" w:rsidRPr="00023D5A" w:rsidRDefault="00DC78F7" w:rsidP="00134FB3">
            <w:pPr>
              <w:keepLines/>
              <w:rPr>
                <w:rFonts w:ascii="Arial" w:eastAsia="Times New Roman" w:hAnsi="Arial" w:cs="Arial"/>
                <w:sz w:val="24"/>
                <w:szCs w:val="24"/>
                <w:lang w:eastAsia="en-GB"/>
              </w:rPr>
            </w:pPr>
            <w:r w:rsidRPr="00023D5A">
              <w:rPr>
                <w:rFonts w:ascii="Arial" w:eastAsia="Times New Roman" w:hAnsi="Arial" w:cs="Arial"/>
                <w:sz w:val="24"/>
                <w:szCs w:val="24"/>
                <w:lang w:eastAsia="en-GB"/>
              </w:rPr>
              <w:t>Flexible working – Raising the profile of the benefits of Flexible Working across UHD through a range of methods, including communication briefings, inclusive leadership conversations</w:t>
            </w:r>
          </w:p>
        </w:tc>
        <w:tc>
          <w:tcPr>
            <w:tcW w:w="4002" w:type="dxa"/>
            <w:shd w:val="clear" w:color="auto" w:fill="FFFFFF" w:themeFill="background1"/>
          </w:tcPr>
          <w:p w14:paraId="16AFDACE" w14:textId="77777777" w:rsidR="00DC78F7" w:rsidRPr="00023D5A" w:rsidRDefault="00DC78F7" w:rsidP="00134FB3">
            <w:pPr>
              <w:keepLines/>
              <w:rPr>
                <w:rFonts w:ascii="Arial" w:eastAsia="Times New Roman" w:hAnsi="Arial" w:cs="Arial"/>
                <w:sz w:val="24"/>
                <w:szCs w:val="24"/>
                <w:lang w:eastAsia="en-GB"/>
              </w:rPr>
            </w:pPr>
            <w:r w:rsidRPr="00023D5A">
              <w:rPr>
                <w:rFonts w:ascii="Arial" w:eastAsia="Times New Roman" w:hAnsi="Arial" w:cs="Arial"/>
                <w:sz w:val="24"/>
                <w:szCs w:val="24"/>
                <w:lang w:eastAsia="en-GB"/>
              </w:rPr>
              <w:t>A new UHD Flexible Working Policy was created in January 2022 and is also being promoted via the Space Allocation Group to support the Reconfiguration strategy.</w:t>
            </w:r>
          </w:p>
        </w:tc>
      </w:tr>
      <w:tr w:rsidR="00DC78F7" w:rsidRPr="0046290D" w14:paraId="6FAA2C86" w14:textId="77777777" w:rsidTr="00023D5A">
        <w:trPr>
          <w:trHeight w:val="582"/>
        </w:trPr>
        <w:tc>
          <w:tcPr>
            <w:tcW w:w="567" w:type="dxa"/>
          </w:tcPr>
          <w:p w14:paraId="3D719928" w14:textId="77777777" w:rsidR="00DC78F7" w:rsidRPr="00613765" w:rsidRDefault="00DC78F7" w:rsidP="00134FB3">
            <w:pPr>
              <w:keepLines/>
              <w:rPr>
                <w:rFonts w:ascii="Arial" w:eastAsia="Times New Roman" w:hAnsi="Arial" w:cs="Arial"/>
                <w:bCs/>
                <w:sz w:val="24"/>
                <w:szCs w:val="24"/>
                <w:lang w:eastAsia="en-GB"/>
              </w:rPr>
            </w:pPr>
            <w:r w:rsidRPr="00613765">
              <w:rPr>
                <w:rFonts w:ascii="Arial" w:eastAsia="Times New Roman" w:hAnsi="Arial" w:cs="Arial"/>
                <w:bCs/>
                <w:sz w:val="24"/>
                <w:szCs w:val="24"/>
                <w:lang w:eastAsia="en-GB"/>
              </w:rPr>
              <w:t>9</w:t>
            </w:r>
          </w:p>
          <w:p w14:paraId="4A0D6820" w14:textId="77777777" w:rsidR="00DC78F7" w:rsidRPr="00613765" w:rsidRDefault="00DC78F7" w:rsidP="00134FB3">
            <w:pPr>
              <w:keepLines/>
              <w:rPr>
                <w:rFonts w:ascii="Arial" w:eastAsia="Times New Roman" w:hAnsi="Arial" w:cs="Arial"/>
                <w:bCs/>
                <w:sz w:val="24"/>
                <w:szCs w:val="24"/>
                <w:lang w:eastAsia="en-GB"/>
              </w:rPr>
            </w:pPr>
          </w:p>
        </w:tc>
        <w:tc>
          <w:tcPr>
            <w:tcW w:w="4678" w:type="dxa"/>
            <w:shd w:val="clear" w:color="auto" w:fill="FFFFFF" w:themeFill="background1"/>
          </w:tcPr>
          <w:p w14:paraId="7F60703C" w14:textId="77777777" w:rsidR="00DC78F7" w:rsidRPr="00023D5A" w:rsidRDefault="00DC78F7" w:rsidP="00134FB3">
            <w:pPr>
              <w:keepLines/>
              <w:rPr>
                <w:rFonts w:ascii="Arial" w:eastAsia="Times New Roman" w:hAnsi="Arial" w:cs="Arial"/>
                <w:sz w:val="24"/>
                <w:szCs w:val="24"/>
                <w:lang w:eastAsia="en-GB"/>
              </w:rPr>
            </w:pPr>
            <w:r w:rsidRPr="00023D5A">
              <w:rPr>
                <w:rFonts w:ascii="Arial" w:eastAsia="Times New Roman" w:hAnsi="Arial" w:cs="Arial"/>
                <w:bCs/>
                <w:sz w:val="24"/>
                <w:szCs w:val="24"/>
                <w:lang w:eastAsia="en-GB"/>
              </w:rPr>
              <w:t xml:space="preserve">Career Progression </w:t>
            </w:r>
            <w:r w:rsidRPr="00023D5A">
              <w:rPr>
                <w:rFonts w:ascii="Arial" w:eastAsia="Times New Roman" w:hAnsi="Arial" w:cs="Arial"/>
                <w:sz w:val="24"/>
                <w:szCs w:val="24"/>
                <w:lang w:eastAsia="en-GB"/>
              </w:rPr>
              <w:t xml:space="preserve">- Accessible bite sized and online training will continue, to ensure development can be accessed by those working part time and flexible work patterns. </w:t>
            </w:r>
          </w:p>
          <w:p w14:paraId="31BE9B1E" w14:textId="77777777" w:rsidR="00DC78F7" w:rsidRPr="00023D5A" w:rsidRDefault="00DC78F7" w:rsidP="00134FB3">
            <w:pPr>
              <w:keepLines/>
              <w:rPr>
                <w:rFonts w:ascii="Arial" w:eastAsia="Times New Roman" w:hAnsi="Arial" w:cs="Arial"/>
                <w:sz w:val="24"/>
                <w:szCs w:val="24"/>
                <w:lang w:eastAsia="en-GB"/>
              </w:rPr>
            </w:pPr>
            <w:r w:rsidRPr="00023D5A">
              <w:rPr>
                <w:rFonts w:ascii="Arial" w:eastAsia="Times New Roman" w:hAnsi="Arial" w:cs="Arial"/>
                <w:sz w:val="24"/>
                <w:szCs w:val="24"/>
                <w:lang w:eastAsia="en-GB"/>
              </w:rPr>
              <w:t>Bias awareness is included in new leadership and development modules.</w:t>
            </w:r>
          </w:p>
          <w:p w14:paraId="7851A855" w14:textId="77777777" w:rsidR="00DC78F7" w:rsidRPr="00023D5A" w:rsidRDefault="00DC78F7" w:rsidP="00134FB3">
            <w:pPr>
              <w:keepLines/>
              <w:rPr>
                <w:rFonts w:ascii="Arial" w:eastAsia="Times New Roman" w:hAnsi="Arial" w:cs="Arial"/>
                <w:sz w:val="24"/>
                <w:szCs w:val="24"/>
                <w:lang w:eastAsia="en-GB"/>
              </w:rPr>
            </w:pPr>
          </w:p>
        </w:tc>
        <w:tc>
          <w:tcPr>
            <w:tcW w:w="4002" w:type="dxa"/>
            <w:shd w:val="clear" w:color="auto" w:fill="FFFFFF" w:themeFill="background1"/>
          </w:tcPr>
          <w:p w14:paraId="6FB3CE4B" w14:textId="77777777" w:rsidR="00DC78F7" w:rsidRPr="00023D5A" w:rsidRDefault="00DC78F7" w:rsidP="00134FB3">
            <w:pPr>
              <w:keepLines/>
              <w:rPr>
                <w:rFonts w:ascii="Arial" w:eastAsia="Times New Roman" w:hAnsi="Arial" w:cs="Arial"/>
                <w:sz w:val="24"/>
                <w:szCs w:val="24"/>
                <w:lang w:eastAsia="en-GB"/>
              </w:rPr>
            </w:pPr>
            <w:r w:rsidRPr="00023D5A">
              <w:rPr>
                <w:rFonts w:ascii="Arial" w:eastAsia="Times New Roman" w:hAnsi="Arial" w:cs="Arial"/>
                <w:sz w:val="24"/>
                <w:szCs w:val="24"/>
                <w:lang w:eastAsia="en-GB"/>
              </w:rPr>
              <w:t>Increased access to online leadership training modules. These rotate so they are on different days and times to increase accessibility.</w:t>
            </w:r>
          </w:p>
          <w:p w14:paraId="5FFE188B" w14:textId="77777777" w:rsidR="00DC78F7" w:rsidRPr="00023D5A" w:rsidRDefault="00DC78F7" w:rsidP="00134FB3">
            <w:pPr>
              <w:keepLines/>
              <w:rPr>
                <w:rFonts w:ascii="Arial" w:eastAsia="Times New Roman" w:hAnsi="Arial" w:cs="Arial"/>
                <w:sz w:val="24"/>
                <w:szCs w:val="24"/>
                <w:lang w:eastAsia="en-GB"/>
              </w:rPr>
            </w:pPr>
            <w:r w:rsidRPr="00023D5A">
              <w:rPr>
                <w:rFonts w:ascii="Arial" w:eastAsia="Times New Roman" w:hAnsi="Arial" w:cs="Arial"/>
                <w:sz w:val="24"/>
                <w:szCs w:val="24"/>
                <w:lang w:eastAsia="en-GB"/>
              </w:rPr>
              <w:t>More modules that can be worked on independently in own time.</w:t>
            </w:r>
          </w:p>
          <w:p w14:paraId="5531B99A" w14:textId="77777777" w:rsidR="00DC78F7" w:rsidRPr="00023D5A" w:rsidRDefault="00DC78F7" w:rsidP="00134FB3">
            <w:pPr>
              <w:keepLines/>
              <w:rPr>
                <w:rFonts w:ascii="Arial" w:eastAsia="Times New Roman" w:hAnsi="Arial" w:cs="Arial"/>
                <w:sz w:val="24"/>
                <w:szCs w:val="24"/>
                <w:lang w:eastAsia="en-GB"/>
              </w:rPr>
            </w:pPr>
            <w:r w:rsidRPr="00023D5A">
              <w:rPr>
                <w:rFonts w:ascii="Arial" w:eastAsia="Times New Roman" w:hAnsi="Arial" w:cs="Arial"/>
                <w:sz w:val="24"/>
                <w:szCs w:val="24"/>
                <w:lang w:eastAsia="en-GB"/>
              </w:rPr>
              <w:t>Managers’ induction launched introducing compassionate, inclusive leadership and bias awareness.</w:t>
            </w:r>
          </w:p>
        </w:tc>
      </w:tr>
      <w:tr w:rsidR="00DC78F7" w:rsidRPr="0046290D" w14:paraId="0F3F08B0" w14:textId="77777777" w:rsidTr="00023D5A">
        <w:trPr>
          <w:trHeight w:val="582"/>
        </w:trPr>
        <w:tc>
          <w:tcPr>
            <w:tcW w:w="567" w:type="dxa"/>
          </w:tcPr>
          <w:p w14:paraId="6E7AF9E0" w14:textId="77777777" w:rsidR="00DC78F7" w:rsidRPr="00A31A02" w:rsidRDefault="00DC78F7" w:rsidP="00134FB3">
            <w:pPr>
              <w:keepLines/>
              <w:rPr>
                <w:rFonts w:ascii="Arial" w:eastAsia="Times New Roman" w:hAnsi="Arial" w:cs="Arial"/>
                <w:bCs/>
                <w:sz w:val="24"/>
                <w:szCs w:val="24"/>
                <w:lang w:eastAsia="en-GB"/>
              </w:rPr>
            </w:pPr>
            <w:r w:rsidRPr="00A31A02">
              <w:rPr>
                <w:rFonts w:ascii="Arial" w:eastAsia="Times New Roman" w:hAnsi="Arial" w:cs="Arial"/>
                <w:bCs/>
                <w:sz w:val="24"/>
                <w:szCs w:val="24"/>
                <w:lang w:eastAsia="en-GB"/>
              </w:rPr>
              <w:t>10</w:t>
            </w:r>
          </w:p>
        </w:tc>
        <w:tc>
          <w:tcPr>
            <w:tcW w:w="4678" w:type="dxa"/>
            <w:shd w:val="clear" w:color="auto" w:fill="FFFFFF" w:themeFill="background1"/>
          </w:tcPr>
          <w:p w14:paraId="7ED10779" w14:textId="19A57792" w:rsidR="00DC78F7" w:rsidRPr="00023D5A" w:rsidRDefault="00DC78F7" w:rsidP="00134FB3">
            <w:pPr>
              <w:keepLines/>
              <w:rPr>
                <w:rFonts w:ascii="Arial" w:eastAsia="Times New Roman" w:hAnsi="Arial" w:cs="Arial"/>
                <w:sz w:val="24"/>
                <w:szCs w:val="24"/>
                <w:lang w:eastAsia="en-GB"/>
              </w:rPr>
            </w:pPr>
            <w:r w:rsidRPr="00023D5A">
              <w:rPr>
                <w:rFonts w:ascii="Arial" w:eastAsia="Times New Roman" w:hAnsi="Arial" w:cs="Arial"/>
                <w:sz w:val="24"/>
                <w:szCs w:val="24"/>
                <w:lang w:eastAsia="en-GB"/>
              </w:rPr>
              <w:t xml:space="preserve">A Women’s network </w:t>
            </w:r>
            <w:r w:rsidR="00EE63C6" w:rsidRPr="00023D5A">
              <w:rPr>
                <w:rFonts w:ascii="Arial" w:eastAsia="Times New Roman" w:hAnsi="Arial" w:cs="Arial"/>
                <w:sz w:val="24"/>
                <w:szCs w:val="24"/>
                <w:lang w:eastAsia="en-GB"/>
              </w:rPr>
              <w:t xml:space="preserve">was introduced </w:t>
            </w:r>
            <w:r w:rsidRPr="00023D5A">
              <w:rPr>
                <w:rFonts w:ascii="Arial" w:eastAsia="Times New Roman" w:hAnsi="Arial" w:cs="Arial"/>
                <w:sz w:val="24"/>
                <w:szCs w:val="24"/>
                <w:lang w:eastAsia="en-GB"/>
              </w:rPr>
              <w:t>with interest from staff across the organisation</w:t>
            </w:r>
            <w:r w:rsidR="00023D5A" w:rsidRPr="00023D5A">
              <w:rPr>
                <w:rFonts w:ascii="Arial" w:eastAsia="Times New Roman" w:hAnsi="Arial" w:cs="Arial"/>
                <w:sz w:val="24"/>
                <w:szCs w:val="24"/>
                <w:lang w:eastAsia="en-GB"/>
              </w:rPr>
              <w:t xml:space="preserve"> </w:t>
            </w:r>
            <w:r w:rsidR="00DE0D97">
              <w:rPr>
                <w:rFonts w:ascii="Arial" w:eastAsia="Times New Roman" w:hAnsi="Arial" w:cs="Arial"/>
                <w:sz w:val="24"/>
                <w:szCs w:val="24"/>
                <w:lang w:eastAsia="en-GB"/>
              </w:rPr>
              <w:t xml:space="preserve">in </w:t>
            </w:r>
            <w:r w:rsidR="009A212E" w:rsidRPr="00023D5A">
              <w:rPr>
                <w:rFonts w:ascii="Arial" w:eastAsia="Times New Roman" w:hAnsi="Arial" w:cs="Arial"/>
                <w:sz w:val="24"/>
                <w:szCs w:val="24"/>
                <w:lang w:eastAsia="en-GB"/>
              </w:rPr>
              <w:t>2022.</w:t>
            </w:r>
          </w:p>
          <w:p w14:paraId="3418ABF6" w14:textId="77777777" w:rsidR="00DC78F7" w:rsidRPr="00023D5A" w:rsidRDefault="00DC78F7" w:rsidP="00134FB3">
            <w:pPr>
              <w:keepLines/>
              <w:rPr>
                <w:rFonts w:ascii="Arial" w:eastAsia="Times New Roman" w:hAnsi="Arial" w:cs="Arial"/>
                <w:sz w:val="24"/>
                <w:szCs w:val="24"/>
                <w:lang w:eastAsia="en-GB"/>
              </w:rPr>
            </w:pPr>
          </w:p>
        </w:tc>
        <w:tc>
          <w:tcPr>
            <w:tcW w:w="4002" w:type="dxa"/>
            <w:shd w:val="clear" w:color="auto" w:fill="FFFFFF" w:themeFill="background1"/>
          </w:tcPr>
          <w:p w14:paraId="3189D1B6" w14:textId="02DFB526" w:rsidR="00DC78F7" w:rsidRPr="00023D5A" w:rsidRDefault="00EE63C6" w:rsidP="00134FB3">
            <w:pPr>
              <w:keepLines/>
              <w:rPr>
                <w:rFonts w:ascii="Arial" w:eastAsia="Times New Roman" w:hAnsi="Arial" w:cs="Arial"/>
                <w:sz w:val="24"/>
                <w:szCs w:val="24"/>
                <w:lang w:eastAsia="en-GB"/>
              </w:rPr>
            </w:pPr>
            <w:r w:rsidRPr="00023D5A">
              <w:rPr>
                <w:rFonts w:ascii="Arial" w:eastAsia="Times New Roman" w:hAnsi="Arial" w:cs="Arial"/>
                <w:sz w:val="24"/>
                <w:szCs w:val="24"/>
                <w:lang w:eastAsia="en-GB"/>
              </w:rPr>
              <w:t xml:space="preserve">The network is now established </w:t>
            </w:r>
            <w:r w:rsidR="00DC78F7" w:rsidRPr="00023D5A">
              <w:rPr>
                <w:rFonts w:ascii="Arial" w:eastAsia="Times New Roman" w:hAnsi="Arial" w:cs="Arial"/>
                <w:sz w:val="24"/>
                <w:szCs w:val="24"/>
                <w:lang w:eastAsia="en-GB"/>
              </w:rPr>
              <w:t>and working to expand reach and influence</w:t>
            </w:r>
          </w:p>
        </w:tc>
      </w:tr>
      <w:tr w:rsidR="00DC78F7" w:rsidRPr="00D221C1" w14:paraId="6FBFFEE0" w14:textId="77777777" w:rsidTr="00023D5A">
        <w:trPr>
          <w:trHeight w:val="582"/>
        </w:trPr>
        <w:tc>
          <w:tcPr>
            <w:tcW w:w="567" w:type="dxa"/>
          </w:tcPr>
          <w:p w14:paraId="003D0C0D" w14:textId="77777777" w:rsidR="00DC78F7" w:rsidRPr="00D221C1" w:rsidRDefault="00DC78F7" w:rsidP="00134FB3">
            <w:pPr>
              <w:keepLines/>
              <w:rPr>
                <w:rFonts w:ascii="Arial" w:eastAsia="Times New Roman" w:hAnsi="Arial" w:cs="Arial"/>
                <w:bCs/>
                <w:sz w:val="24"/>
                <w:szCs w:val="24"/>
                <w:lang w:eastAsia="en-GB"/>
              </w:rPr>
            </w:pPr>
            <w:r w:rsidRPr="00D221C1">
              <w:rPr>
                <w:rFonts w:ascii="Arial" w:eastAsia="Times New Roman" w:hAnsi="Arial" w:cs="Arial"/>
                <w:bCs/>
                <w:sz w:val="24"/>
                <w:szCs w:val="24"/>
                <w:lang w:eastAsia="en-GB"/>
              </w:rPr>
              <w:t>11</w:t>
            </w:r>
          </w:p>
          <w:p w14:paraId="41040678" w14:textId="77777777" w:rsidR="00DC78F7" w:rsidRPr="002B750E" w:rsidRDefault="00DC78F7" w:rsidP="00134FB3">
            <w:pPr>
              <w:keepLines/>
              <w:rPr>
                <w:rFonts w:ascii="Arial" w:eastAsia="Times New Roman" w:hAnsi="Arial" w:cs="Arial"/>
                <w:bCs/>
                <w:sz w:val="24"/>
                <w:szCs w:val="24"/>
                <w:highlight w:val="yellow"/>
                <w:lang w:eastAsia="en-GB"/>
              </w:rPr>
            </w:pPr>
          </w:p>
          <w:p w14:paraId="527908D4" w14:textId="77777777" w:rsidR="00DC78F7" w:rsidRPr="002B750E" w:rsidRDefault="00DC78F7" w:rsidP="00134FB3">
            <w:pPr>
              <w:keepLines/>
              <w:rPr>
                <w:rFonts w:ascii="Arial" w:eastAsia="Times New Roman" w:hAnsi="Arial" w:cs="Arial"/>
                <w:bCs/>
                <w:sz w:val="24"/>
                <w:szCs w:val="24"/>
                <w:highlight w:val="yellow"/>
                <w:lang w:eastAsia="en-GB"/>
              </w:rPr>
            </w:pPr>
          </w:p>
          <w:p w14:paraId="08549013" w14:textId="77777777" w:rsidR="00DC78F7" w:rsidRPr="002B750E" w:rsidRDefault="00DC78F7" w:rsidP="00134FB3">
            <w:pPr>
              <w:keepLines/>
              <w:rPr>
                <w:rFonts w:ascii="Arial" w:eastAsia="Times New Roman" w:hAnsi="Arial" w:cs="Arial"/>
                <w:bCs/>
                <w:sz w:val="24"/>
                <w:szCs w:val="24"/>
                <w:highlight w:val="yellow"/>
                <w:lang w:eastAsia="en-GB"/>
              </w:rPr>
            </w:pPr>
          </w:p>
          <w:p w14:paraId="2F27E153" w14:textId="77777777" w:rsidR="00DC78F7" w:rsidRPr="002B750E" w:rsidRDefault="00DC78F7" w:rsidP="00134FB3">
            <w:pPr>
              <w:keepLines/>
              <w:rPr>
                <w:rFonts w:ascii="Arial" w:eastAsia="Times New Roman" w:hAnsi="Arial" w:cs="Arial"/>
                <w:bCs/>
                <w:sz w:val="24"/>
                <w:szCs w:val="24"/>
                <w:highlight w:val="yellow"/>
                <w:lang w:eastAsia="en-GB"/>
              </w:rPr>
            </w:pPr>
          </w:p>
        </w:tc>
        <w:tc>
          <w:tcPr>
            <w:tcW w:w="4678" w:type="dxa"/>
            <w:shd w:val="clear" w:color="auto" w:fill="FFFFFF" w:themeFill="background1"/>
          </w:tcPr>
          <w:p w14:paraId="27FBFE60" w14:textId="0DAA1D02" w:rsidR="00DC78F7" w:rsidRPr="00023D5A" w:rsidRDefault="00DC78F7" w:rsidP="00134FB3">
            <w:pPr>
              <w:keepLines/>
              <w:rPr>
                <w:rFonts w:ascii="Arial" w:eastAsia="Times New Roman" w:hAnsi="Arial" w:cs="Arial"/>
                <w:bCs/>
                <w:sz w:val="24"/>
                <w:szCs w:val="24"/>
                <w:lang w:eastAsia="en-GB"/>
              </w:rPr>
            </w:pPr>
            <w:r w:rsidRPr="00023D5A">
              <w:rPr>
                <w:rFonts w:ascii="Arial" w:eastAsia="Times New Roman" w:hAnsi="Arial" w:cs="Arial"/>
                <w:bCs/>
                <w:sz w:val="24"/>
                <w:szCs w:val="24"/>
                <w:lang w:eastAsia="en-GB"/>
              </w:rPr>
              <w:t>CEA awards – Once national guidance is received on the reform of LCEA’s a new award process will be developed for UHD</w:t>
            </w:r>
            <w:r w:rsidR="0029521A" w:rsidRPr="00023D5A">
              <w:rPr>
                <w:rFonts w:ascii="Arial" w:eastAsia="Times New Roman" w:hAnsi="Arial" w:cs="Arial"/>
                <w:bCs/>
                <w:sz w:val="24"/>
                <w:szCs w:val="24"/>
                <w:lang w:eastAsia="en-GB"/>
              </w:rPr>
              <w:t xml:space="preserve">. </w:t>
            </w:r>
            <w:r w:rsidRPr="00023D5A">
              <w:rPr>
                <w:rFonts w:ascii="Arial" w:eastAsia="Times New Roman" w:hAnsi="Arial" w:cs="Arial"/>
                <w:bCs/>
                <w:sz w:val="24"/>
                <w:szCs w:val="24"/>
                <w:lang w:eastAsia="en-GB"/>
              </w:rPr>
              <w:t xml:space="preserve">This will be more inclusive, </w:t>
            </w:r>
            <w:r w:rsidR="009854E5" w:rsidRPr="00023D5A">
              <w:rPr>
                <w:rFonts w:ascii="Arial" w:eastAsia="Times New Roman" w:hAnsi="Arial" w:cs="Arial"/>
                <w:bCs/>
                <w:sz w:val="24"/>
                <w:szCs w:val="24"/>
                <w:lang w:eastAsia="en-GB"/>
              </w:rPr>
              <w:t>transparent,</w:t>
            </w:r>
            <w:r w:rsidRPr="00023D5A">
              <w:rPr>
                <w:rFonts w:ascii="Arial" w:eastAsia="Times New Roman" w:hAnsi="Arial" w:cs="Arial"/>
                <w:bCs/>
                <w:sz w:val="24"/>
                <w:szCs w:val="24"/>
                <w:lang w:eastAsia="en-GB"/>
              </w:rPr>
              <w:t xml:space="preserve"> and fair and will reward excellence and improvement, underpinning the delivery of local priorities.</w:t>
            </w:r>
          </w:p>
        </w:tc>
        <w:tc>
          <w:tcPr>
            <w:tcW w:w="4002" w:type="dxa"/>
            <w:shd w:val="clear" w:color="auto" w:fill="FFFFFF" w:themeFill="background1"/>
          </w:tcPr>
          <w:p w14:paraId="095A7ED2" w14:textId="15166412" w:rsidR="00DC78F7" w:rsidRPr="00023D5A" w:rsidRDefault="00023D5A" w:rsidP="00134FB3">
            <w:pPr>
              <w:keepLines/>
              <w:rPr>
                <w:rFonts w:ascii="Arial" w:eastAsia="Times New Roman" w:hAnsi="Arial" w:cs="Arial"/>
                <w:sz w:val="24"/>
                <w:szCs w:val="24"/>
                <w:lang w:eastAsia="en-GB"/>
              </w:rPr>
            </w:pPr>
            <w:r w:rsidRPr="00023D5A">
              <w:rPr>
                <w:rFonts w:ascii="Arial" w:hAnsi="Arial" w:cs="Arial"/>
                <w:sz w:val="24"/>
                <w:szCs w:val="24"/>
                <w:lang w:eastAsia="en-GB"/>
              </w:rPr>
              <w:t>In the 2022-23 round of Local Clinical Excellence Awards which we implemented in November 2023 salaries, an agreement was reached with the Joint Local Negotiating Committee that there would be an equal distribution of awards.</w:t>
            </w:r>
          </w:p>
        </w:tc>
      </w:tr>
    </w:tbl>
    <w:p w14:paraId="33A1C73E" w14:textId="77777777" w:rsidR="00DC78F7" w:rsidRPr="0046290D" w:rsidRDefault="00DC78F7" w:rsidP="00DC78F7">
      <w:pPr>
        <w:keepLines/>
        <w:spacing w:after="0" w:line="240" w:lineRule="auto"/>
        <w:jc w:val="both"/>
        <w:rPr>
          <w:rFonts w:ascii="Arial" w:eastAsia="Times New Roman" w:hAnsi="Arial" w:cs="Arial"/>
          <w:sz w:val="24"/>
          <w:szCs w:val="24"/>
          <w:highlight w:val="yellow"/>
          <w:lang w:eastAsia="en-GB"/>
        </w:rPr>
      </w:pPr>
    </w:p>
    <w:p w14:paraId="606576B4" w14:textId="77777777" w:rsidR="00DC78F7" w:rsidRDefault="00DC78F7" w:rsidP="00DC78F7">
      <w:pPr>
        <w:keepLines/>
        <w:spacing w:after="0" w:line="240" w:lineRule="auto"/>
        <w:rPr>
          <w:rFonts w:ascii="Arial" w:eastAsia="Times New Roman" w:hAnsi="Arial" w:cs="Arial"/>
          <w:b/>
          <w:sz w:val="24"/>
          <w:szCs w:val="24"/>
          <w:highlight w:val="yellow"/>
          <w:lang w:eastAsia="en-GB"/>
        </w:rPr>
      </w:pPr>
    </w:p>
    <w:p w14:paraId="5514509B" w14:textId="77777777" w:rsidR="00023D5A" w:rsidRDefault="00023D5A" w:rsidP="00DC78F7">
      <w:pPr>
        <w:keepLines/>
        <w:spacing w:after="0" w:line="240" w:lineRule="auto"/>
        <w:rPr>
          <w:rFonts w:ascii="Arial" w:eastAsia="Times New Roman" w:hAnsi="Arial" w:cs="Arial"/>
          <w:b/>
          <w:sz w:val="24"/>
          <w:szCs w:val="24"/>
          <w:highlight w:val="yellow"/>
          <w:lang w:eastAsia="en-GB"/>
        </w:rPr>
      </w:pPr>
    </w:p>
    <w:p w14:paraId="4EEC0EAF" w14:textId="77777777" w:rsidR="00023D5A" w:rsidRDefault="00023D5A" w:rsidP="00DC78F7">
      <w:pPr>
        <w:keepLines/>
        <w:spacing w:after="0" w:line="240" w:lineRule="auto"/>
        <w:rPr>
          <w:rFonts w:ascii="Arial" w:eastAsia="Times New Roman" w:hAnsi="Arial" w:cs="Arial"/>
          <w:b/>
          <w:sz w:val="24"/>
          <w:szCs w:val="24"/>
          <w:highlight w:val="yellow"/>
          <w:lang w:eastAsia="en-GB"/>
        </w:rPr>
      </w:pPr>
    </w:p>
    <w:p w14:paraId="72FBEE21" w14:textId="77777777" w:rsidR="00023D5A" w:rsidRDefault="00023D5A" w:rsidP="00DC78F7">
      <w:pPr>
        <w:keepLines/>
        <w:spacing w:after="0" w:line="240" w:lineRule="auto"/>
        <w:rPr>
          <w:rFonts w:ascii="Arial" w:eastAsia="Times New Roman" w:hAnsi="Arial" w:cs="Arial"/>
          <w:b/>
          <w:sz w:val="24"/>
          <w:szCs w:val="24"/>
          <w:highlight w:val="yellow"/>
          <w:lang w:eastAsia="en-GB"/>
        </w:rPr>
      </w:pPr>
    </w:p>
    <w:p w14:paraId="4C2EFA78" w14:textId="77777777" w:rsidR="007C6A3C" w:rsidRDefault="007C6A3C" w:rsidP="00DC78F7">
      <w:pPr>
        <w:keepLines/>
        <w:spacing w:after="0" w:line="240" w:lineRule="auto"/>
        <w:rPr>
          <w:rFonts w:ascii="Arial" w:eastAsia="Times New Roman" w:hAnsi="Arial" w:cs="Arial"/>
          <w:b/>
          <w:sz w:val="24"/>
          <w:szCs w:val="24"/>
          <w:highlight w:val="yellow"/>
          <w:lang w:eastAsia="en-GB"/>
        </w:rPr>
      </w:pPr>
    </w:p>
    <w:p w14:paraId="0C3B37D5" w14:textId="77777777" w:rsidR="007C6A3C" w:rsidRPr="0046290D" w:rsidRDefault="007C6A3C" w:rsidP="00DC78F7">
      <w:pPr>
        <w:keepLines/>
        <w:spacing w:after="0" w:line="240" w:lineRule="auto"/>
        <w:rPr>
          <w:rFonts w:ascii="Arial" w:eastAsia="Times New Roman" w:hAnsi="Arial" w:cs="Arial"/>
          <w:b/>
          <w:sz w:val="24"/>
          <w:szCs w:val="24"/>
          <w:highlight w:val="yellow"/>
          <w:lang w:eastAsia="en-GB"/>
        </w:rPr>
      </w:pPr>
    </w:p>
    <w:p w14:paraId="2F87C7C9" w14:textId="77777777" w:rsidR="00DC78F7" w:rsidRPr="00DD5D23" w:rsidRDefault="00DC78F7" w:rsidP="00DC78F7">
      <w:pPr>
        <w:keepLines/>
        <w:spacing w:after="0" w:line="240" w:lineRule="auto"/>
        <w:rPr>
          <w:rFonts w:ascii="Arial" w:eastAsia="Times New Roman" w:hAnsi="Arial" w:cs="Arial"/>
          <w:b/>
          <w:sz w:val="24"/>
          <w:szCs w:val="24"/>
          <w:lang w:eastAsia="en-GB"/>
        </w:rPr>
      </w:pPr>
      <w:r w:rsidRPr="00DD5D23">
        <w:rPr>
          <w:rFonts w:ascii="Arial" w:eastAsia="Times New Roman" w:hAnsi="Arial" w:cs="Arial"/>
          <w:b/>
          <w:sz w:val="24"/>
          <w:szCs w:val="24"/>
          <w:lang w:eastAsia="en-GB"/>
        </w:rPr>
        <w:lastRenderedPageBreak/>
        <w:t>8.</w:t>
      </w:r>
      <w:r w:rsidRPr="00DD5D23">
        <w:rPr>
          <w:rFonts w:ascii="Arial" w:eastAsia="Times New Roman" w:hAnsi="Arial" w:cs="Arial"/>
          <w:b/>
          <w:sz w:val="24"/>
          <w:szCs w:val="24"/>
          <w:lang w:eastAsia="en-GB"/>
        </w:rPr>
        <w:tab/>
        <w:t>Next Steps</w:t>
      </w:r>
      <w:r w:rsidRPr="00DD5D23">
        <w:rPr>
          <w:rFonts w:ascii="Arial" w:eastAsia="Times New Roman" w:hAnsi="Arial" w:cs="Arial"/>
          <w:b/>
          <w:sz w:val="24"/>
          <w:szCs w:val="24"/>
          <w:lang w:eastAsia="en-GB"/>
        </w:rPr>
        <w:tab/>
      </w:r>
      <w:r w:rsidRPr="00DD5D23">
        <w:rPr>
          <w:rFonts w:ascii="Arial" w:eastAsia="Times New Roman" w:hAnsi="Arial" w:cs="Arial"/>
          <w:b/>
          <w:sz w:val="24"/>
          <w:szCs w:val="24"/>
          <w:lang w:eastAsia="en-GB"/>
        </w:rPr>
        <w:tab/>
      </w:r>
    </w:p>
    <w:p w14:paraId="07082F2F" w14:textId="77777777" w:rsidR="00DC78F7" w:rsidRPr="00DD5D23" w:rsidRDefault="00DC78F7" w:rsidP="00DC78F7">
      <w:pPr>
        <w:keepLines/>
        <w:spacing w:after="0" w:line="240" w:lineRule="auto"/>
        <w:rPr>
          <w:rFonts w:ascii="Arial" w:eastAsia="Times New Roman" w:hAnsi="Arial" w:cs="Arial"/>
          <w:b/>
          <w:sz w:val="24"/>
          <w:szCs w:val="24"/>
          <w:lang w:eastAsia="en-GB"/>
        </w:rPr>
      </w:pPr>
    </w:p>
    <w:p w14:paraId="6006C449" w14:textId="1E4F59CD" w:rsidR="00DC78F7" w:rsidRDefault="00DC78F7" w:rsidP="00343226">
      <w:pPr>
        <w:keepLines/>
        <w:spacing w:after="0" w:line="240" w:lineRule="auto"/>
        <w:ind w:left="720" w:hanging="720"/>
        <w:jc w:val="both"/>
        <w:rPr>
          <w:rFonts w:ascii="Arial" w:eastAsia="Times New Roman" w:hAnsi="Arial" w:cs="Arial"/>
          <w:sz w:val="24"/>
          <w:szCs w:val="24"/>
          <w:lang w:eastAsia="en-GB"/>
        </w:rPr>
      </w:pPr>
      <w:r w:rsidRPr="00343226">
        <w:rPr>
          <w:rFonts w:ascii="Arial" w:eastAsia="Times New Roman" w:hAnsi="Arial" w:cs="Arial"/>
          <w:sz w:val="24"/>
          <w:szCs w:val="24"/>
          <w:lang w:eastAsia="en-GB"/>
        </w:rPr>
        <w:t>8.1</w:t>
      </w:r>
      <w:r w:rsidRPr="00343226">
        <w:rPr>
          <w:rFonts w:ascii="Arial" w:eastAsia="Times New Roman" w:hAnsi="Arial" w:cs="Arial"/>
          <w:sz w:val="24"/>
          <w:szCs w:val="24"/>
          <w:lang w:eastAsia="en-GB"/>
        </w:rPr>
        <w:tab/>
        <w:t xml:space="preserve">The following actions </w:t>
      </w:r>
      <w:r w:rsidR="009D0EC0">
        <w:rPr>
          <w:rFonts w:ascii="Arial" w:eastAsia="Times New Roman" w:hAnsi="Arial" w:cs="Arial"/>
          <w:sz w:val="24"/>
          <w:szCs w:val="24"/>
          <w:lang w:eastAsia="en-GB"/>
        </w:rPr>
        <w:t>will</w:t>
      </w:r>
      <w:r w:rsidRPr="00343226">
        <w:rPr>
          <w:rFonts w:ascii="Arial" w:eastAsia="Times New Roman" w:hAnsi="Arial" w:cs="Arial"/>
          <w:sz w:val="24"/>
          <w:szCs w:val="24"/>
          <w:lang w:eastAsia="en-GB"/>
        </w:rPr>
        <w:t xml:space="preserve"> further support </w:t>
      </w:r>
      <w:r w:rsidR="00EB39B1">
        <w:rPr>
          <w:rFonts w:ascii="Arial" w:eastAsia="Times New Roman" w:hAnsi="Arial" w:cs="Arial"/>
          <w:sz w:val="24"/>
          <w:szCs w:val="24"/>
          <w:lang w:eastAsia="en-GB"/>
        </w:rPr>
        <w:t xml:space="preserve">reducing </w:t>
      </w:r>
      <w:r w:rsidRPr="00343226">
        <w:rPr>
          <w:rFonts w:ascii="Arial" w:eastAsia="Times New Roman" w:hAnsi="Arial" w:cs="Arial"/>
          <w:sz w:val="24"/>
          <w:szCs w:val="24"/>
          <w:lang w:eastAsia="en-GB"/>
        </w:rPr>
        <w:t>the gender pay gap during 202</w:t>
      </w:r>
      <w:r w:rsidR="00EE63C6" w:rsidRPr="00343226">
        <w:rPr>
          <w:rFonts w:ascii="Arial" w:eastAsia="Times New Roman" w:hAnsi="Arial" w:cs="Arial"/>
          <w:sz w:val="24"/>
          <w:szCs w:val="24"/>
          <w:lang w:eastAsia="en-GB"/>
        </w:rPr>
        <w:t>4</w:t>
      </w:r>
      <w:r w:rsidRPr="00343226">
        <w:rPr>
          <w:rFonts w:ascii="Arial" w:eastAsia="Times New Roman" w:hAnsi="Arial" w:cs="Arial"/>
          <w:sz w:val="24"/>
          <w:szCs w:val="24"/>
          <w:lang w:eastAsia="en-GB"/>
        </w:rPr>
        <w:t>:</w:t>
      </w:r>
    </w:p>
    <w:p w14:paraId="4FE3DB00" w14:textId="77777777" w:rsidR="009D0EC0" w:rsidRDefault="009D0EC0" w:rsidP="00343226">
      <w:pPr>
        <w:keepLines/>
        <w:spacing w:after="0" w:line="240" w:lineRule="auto"/>
        <w:ind w:left="720" w:hanging="720"/>
        <w:jc w:val="both"/>
        <w:rPr>
          <w:rFonts w:ascii="Arial" w:eastAsia="Times New Roman" w:hAnsi="Arial" w:cs="Arial"/>
          <w:sz w:val="24"/>
          <w:szCs w:val="24"/>
          <w:lang w:eastAsia="en-GB"/>
        </w:rPr>
      </w:pPr>
    </w:p>
    <w:p w14:paraId="1E67F6F0" w14:textId="3C4D73D4" w:rsidR="00DC78F7" w:rsidRPr="00343226" w:rsidRDefault="00CB6623" w:rsidP="00343226">
      <w:pPr>
        <w:keepLines/>
        <w:spacing w:after="0" w:line="240" w:lineRule="auto"/>
        <w:ind w:left="720" w:hanging="851"/>
        <w:jc w:val="both"/>
        <w:rPr>
          <w:rFonts w:ascii="Arial" w:eastAsia="Times New Roman" w:hAnsi="Arial" w:cs="Arial"/>
          <w:sz w:val="24"/>
          <w:szCs w:val="24"/>
          <w:lang w:eastAsia="en-GB"/>
        </w:rPr>
      </w:pPr>
      <w:r w:rsidRPr="00343226">
        <w:rPr>
          <w:rFonts w:ascii="Arial" w:eastAsia="Times New Roman" w:hAnsi="Arial" w:cs="Arial"/>
          <w:sz w:val="24"/>
          <w:szCs w:val="24"/>
          <w:lang w:eastAsia="en-GB"/>
        </w:rPr>
        <w:t xml:space="preserve">8.1.1 </w:t>
      </w:r>
      <w:r w:rsidR="005E079C">
        <w:rPr>
          <w:rFonts w:ascii="Arial" w:eastAsia="Times New Roman" w:hAnsi="Arial" w:cs="Arial"/>
          <w:sz w:val="24"/>
          <w:szCs w:val="24"/>
          <w:lang w:eastAsia="en-GB"/>
        </w:rPr>
        <w:t xml:space="preserve"> </w:t>
      </w:r>
      <w:r w:rsidR="00AC3CCD">
        <w:rPr>
          <w:rFonts w:ascii="Arial" w:eastAsia="Times New Roman" w:hAnsi="Arial" w:cs="Arial"/>
          <w:sz w:val="24"/>
          <w:szCs w:val="24"/>
          <w:lang w:eastAsia="en-GB"/>
        </w:rPr>
        <w:t xml:space="preserve"> </w:t>
      </w:r>
      <w:r w:rsidR="006B0811">
        <w:rPr>
          <w:rFonts w:ascii="Arial" w:eastAsia="Times New Roman" w:hAnsi="Arial" w:cs="Arial"/>
          <w:sz w:val="24"/>
          <w:szCs w:val="24"/>
          <w:lang w:eastAsia="en-GB"/>
        </w:rPr>
        <w:t xml:space="preserve">Review </w:t>
      </w:r>
      <w:r w:rsidR="00DC78F7" w:rsidRPr="00343226">
        <w:rPr>
          <w:rFonts w:ascii="Arial" w:eastAsia="Times New Roman" w:hAnsi="Arial" w:cs="Arial"/>
          <w:sz w:val="24"/>
          <w:szCs w:val="24"/>
          <w:lang w:eastAsia="en-GB"/>
        </w:rPr>
        <w:t>internal leadership development opportunities and encouraging our managers to have values</w:t>
      </w:r>
      <w:r w:rsidR="00E03D99" w:rsidRPr="00343226">
        <w:rPr>
          <w:rFonts w:ascii="Arial" w:eastAsia="Times New Roman" w:hAnsi="Arial" w:cs="Arial"/>
          <w:sz w:val="24"/>
          <w:szCs w:val="24"/>
          <w:lang w:eastAsia="en-GB"/>
        </w:rPr>
        <w:t>-</w:t>
      </w:r>
      <w:r w:rsidR="00DC78F7" w:rsidRPr="00343226">
        <w:rPr>
          <w:rFonts w:ascii="Arial" w:eastAsia="Times New Roman" w:hAnsi="Arial" w:cs="Arial"/>
          <w:sz w:val="24"/>
          <w:szCs w:val="24"/>
          <w:lang w:eastAsia="en-GB"/>
        </w:rPr>
        <w:t>based appraisal and personal development discussions. This will impact the amount of UHD women who are ready for promotion to senior roles. We are recording and reporting on protected characteristics of delegates in all UHD programmes</w:t>
      </w:r>
      <w:r w:rsidR="00E03D99" w:rsidRPr="00343226">
        <w:rPr>
          <w:rFonts w:ascii="Arial" w:eastAsia="Times New Roman" w:hAnsi="Arial" w:cs="Arial"/>
          <w:sz w:val="24"/>
          <w:szCs w:val="24"/>
          <w:lang w:eastAsia="en-GB"/>
        </w:rPr>
        <w:t>.</w:t>
      </w:r>
    </w:p>
    <w:p w14:paraId="15790778" w14:textId="77777777" w:rsidR="00DC78F7" w:rsidRPr="00343226" w:rsidRDefault="00DC78F7" w:rsidP="00343226">
      <w:pPr>
        <w:pStyle w:val="ListParagraph"/>
        <w:keepLines/>
        <w:spacing w:after="0" w:line="240" w:lineRule="auto"/>
        <w:ind w:hanging="720"/>
        <w:jc w:val="both"/>
        <w:rPr>
          <w:rFonts w:ascii="Arial" w:eastAsia="Times New Roman" w:hAnsi="Arial" w:cs="Arial"/>
          <w:i/>
          <w:sz w:val="24"/>
          <w:szCs w:val="24"/>
          <w:lang w:eastAsia="en-GB"/>
        </w:rPr>
      </w:pPr>
    </w:p>
    <w:p w14:paraId="5F20357F" w14:textId="7F99E356" w:rsidR="00DC78F7" w:rsidRPr="00343226" w:rsidRDefault="00DC78F7" w:rsidP="00343226">
      <w:pPr>
        <w:keepLines/>
        <w:spacing w:after="0" w:line="240" w:lineRule="auto"/>
        <w:ind w:left="720" w:hanging="720"/>
        <w:jc w:val="both"/>
        <w:rPr>
          <w:rFonts w:ascii="Arial" w:eastAsia="Times New Roman" w:hAnsi="Arial" w:cs="Arial"/>
          <w:sz w:val="24"/>
          <w:szCs w:val="24"/>
          <w:lang w:eastAsia="en-GB"/>
        </w:rPr>
      </w:pPr>
      <w:r w:rsidRPr="00343226">
        <w:rPr>
          <w:rFonts w:ascii="Arial" w:eastAsia="Times New Roman" w:hAnsi="Arial" w:cs="Arial"/>
          <w:sz w:val="24"/>
          <w:szCs w:val="24"/>
          <w:lang w:eastAsia="en-GB"/>
        </w:rPr>
        <w:t xml:space="preserve">8.1.2 </w:t>
      </w:r>
      <w:r w:rsidR="00AC3CCD">
        <w:rPr>
          <w:rFonts w:ascii="Arial" w:eastAsia="Times New Roman" w:hAnsi="Arial" w:cs="Arial"/>
          <w:sz w:val="24"/>
          <w:szCs w:val="24"/>
          <w:lang w:eastAsia="en-GB"/>
        </w:rPr>
        <w:t xml:space="preserve"> </w:t>
      </w:r>
      <w:r w:rsidR="006908E5">
        <w:rPr>
          <w:rFonts w:ascii="Arial" w:eastAsia="Times New Roman" w:hAnsi="Arial" w:cs="Arial"/>
          <w:sz w:val="24"/>
          <w:szCs w:val="24"/>
          <w:lang w:eastAsia="en-GB"/>
        </w:rPr>
        <w:t xml:space="preserve"> </w:t>
      </w:r>
      <w:r w:rsidR="00AC3CCD">
        <w:rPr>
          <w:rFonts w:ascii="Arial" w:eastAsia="Times New Roman" w:hAnsi="Arial" w:cs="Arial"/>
          <w:sz w:val="24"/>
          <w:szCs w:val="24"/>
          <w:lang w:eastAsia="en-GB"/>
        </w:rPr>
        <w:t>Review r</w:t>
      </w:r>
      <w:r w:rsidRPr="00343226">
        <w:rPr>
          <w:rFonts w:ascii="Arial" w:eastAsia="Times New Roman" w:hAnsi="Arial" w:cs="Arial"/>
          <w:sz w:val="24"/>
          <w:szCs w:val="24"/>
          <w:lang w:eastAsia="en-GB"/>
        </w:rPr>
        <w:t>ecruitment</w:t>
      </w:r>
      <w:r w:rsidR="00AC3CCD">
        <w:rPr>
          <w:rFonts w:ascii="Arial" w:eastAsia="Times New Roman" w:hAnsi="Arial" w:cs="Arial"/>
          <w:sz w:val="24"/>
          <w:szCs w:val="24"/>
          <w:lang w:eastAsia="en-GB"/>
        </w:rPr>
        <w:t xml:space="preserve"> guidance and training to </w:t>
      </w:r>
      <w:r w:rsidRPr="00343226">
        <w:rPr>
          <w:rFonts w:ascii="Arial" w:eastAsia="Times New Roman" w:hAnsi="Arial" w:cs="Arial"/>
          <w:sz w:val="24"/>
          <w:szCs w:val="24"/>
          <w:lang w:eastAsia="en-GB"/>
        </w:rPr>
        <w:t xml:space="preserve">include </w:t>
      </w:r>
      <w:r w:rsidR="006908E5">
        <w:rPr>
          <w:rFonts w:ascii="Arial" w:eastAsia="Times New Roman" w:hAnsi="Arial" w:cs="Arial"/>
          <w:sz w:val="24"/>
          <w:szCs w:val="24"/>
          <w:lang w:eastAsia="en-GB"/>
        </w:rPr>
        <w:t xml:space="preserve">a more </w:t>
      </w:r>
      <w:r w:rsidR="00AC3CCD">
        <w:rPr>
          <w:rFonts w:ascii="Arial" w:eastAsia="Times New Roman" w:hAnsi="Arial" w:cs="Arial"/>
          <w:sz w:val="24"/>
          <w:szCs w:val="24"/>
          <w:lang w:eastAsia="en-GB"/>
        </w:rPr>
        <w:t>inclusive</w:t>
      </w:r>
      <w:r w:rsidR="006A2C57">
        <w:rPr>
          <w:rFonts w:ascii="Arial" w:eastAsia="Times New Roman" w:hAnsi="Arial" w:cs="Arial"/>
          <w:sz w:val="24"/>
          <w:szCs w:val="24"/>
          <w:lang w:eastAsia="en-GB"/>
        </w:rPr>
        <w:t xml:space="preserve"> approach</w:t>
      </w:r>
      <w:r w:rsidR="000D3B3A">
        <w:rPr>
          <w:rFonts w:ascii="Arial" w:eastAsia="Times New Roman" w:hAnsi="Arial" w:cs="Arial"/>
          <w:sz w:val="24"/>
          <w:szCs w:val="24"/>
          <w:lang w:eastAsia="en-GB"/>
        </w:rPr>
        <w:t>, notabl</w:t>
      </w:r>
      <w:r w:rsidR="008722A4">
        <w:rPr>
          <w:rFonts w:ascii="Arial" w:eastAsia="Times New Roman" w:hAnsi="Arial" w:cs="Arial"/>
          <w:sz w:val="24"/>
          <w:szCs w:val="24"/>
          <w:lang w:eastAsia="en-GB"/>
        </w:rPr>
        <w:t>y</w:t>
      </w:r>
      <w:r w:rsidR="000D3B3A">
        <w:rPr>
          <w:rFonts w:ascii="Arial" w:eastAsia="Times New Roman" w:hAnsi="Arial" w:cs="Arial"/>
          <w:sz w:val="24"/>
          <w:szCs w:val="24"/>
          <w:lang w:eastAsia="en-GB"/>
        </w:rPr>
        <w:t xml:space="preserve"> through positive action and </w:t>
      </w:r>
      <w:r w:rsidRPr="00343226">
        <w:rPr>
          <w:rFonts w:ascii="Arial" w:eastAsia="Times New Roman" w:hAnsi="Arial" w:cs="Arial"/>
          <w:sz w:val="24"/>
          <w:szCs w:val="24"/>
          <w:lang w:eastAsia="en-GB"/>
        </w:rPr>
        <w:t>diverse recruitment panels for senior      vacancies.</w:t>
      </w:r>
    </w:p>
    <w:p w14:paraId="71B13E19" w14:textId="77777777" w:rsidR="00DC78F7" w:rsidRPr="00343226" w:rsidRDefault="00DC78F7" w:rsidP="00343226">
      <w:pPr>
        <w:pStyle w:val="ListParagraph"/>
        <w:keepLines/>
        <w:spacing w:after="0" w:line="240" w:lineRule="auto"/>
        <w:ind w:hanging="720"/>
        <w:jc w:val="both"/>
        <w:rPr>
          <w:rFonts w:ascii="Arial" w:eastAsia="Times New Roman" w:hAnsi="Arial" w:cs="Arial"/>
          <w:i/>
          <w:sz w:val="24"/>
          <w:szCs w:val="24"/>
          <w:lang w:eastAsia="en-GB"/>
        </w:rPr>
      </w:pPr>
    </w:p>
    <w:p w14:paraId="37A833AD" w14:textId="77777777" w:rsidR="00DC78F7" w:rsidRDefault="00DC78F7" w:rsidP="00343226">
      <w:pPr>
        <w:keepLines/>
        <w:spacing w:after="0" w:line="240" w:lineRule="auto"/>
        <w:ind w:left="720" w:hanging="720"/>
        <w:jc w:val="both"/>
        <w:rPr>
          <w:rFonts w:ascii="Arial" w:eastAsia="Times New Roman" w:hAnsi="Arial" w:cs="Arial"/>
          <w:sz w:val="24"/>
          <w:szCs w:val="24"/>
          <w:lang w:eastAsia="en-GB"/>
        </w:rPr>
      </w:pPr>
      <w:r w:rsidRPr="00343226">
        <w:rPr>
          <w:rFonts w:ascii="Arial" w:eastAsia="Times New Roman" w:hAnsi="Arial" w:cs="Arial"/>
          <w:sz w:val="24"/>
          <w:szCs w:val="24"/>
          <w:lang w:eastAsia="en-GB"/>
        </w:rPr>
        <w:t>8.1.3   We will further develop and raise the profile of the UHD Women’s network.</w:t>
      </w:r>
    </w:p>
    <w:p w14:paraId="4BA4FD00" w14:textId="77777777" w:rsidR="001B2B41" w:rsidRDefault="001B2B41" w:rsidP="00343226">
      <w:pPr>
        <w:keepLines/>
        <w:spacing w:after="0" w:line="240" w:lineRule="auto"/>
        <w:ind w:left="720" w:hanging="720"/>
        <w:jc w:val="both"/>
        <w:rPr>
          <w:rFonts w:ascii="Arial" w:eastAsia="Times New Roman" w:hAnsi="Arial" w:cs="Arial"/>
          <w:sz w:val="24"/>
          <w:szCs w:val="24"/>
          <w:lang w:eastAsia="en-GB"/>
        </w:rPr>
      </w:pPr>
    </w:p>
    <w:p w14:paraId="3661A167" w14:textId="7AAC1467" w:rsidR="001B2B41" w:rsidRDefault="003B619E" w:rsidP="00343226">
      <w:pPr>
        <w:keepLines/>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8.1.4 Publish</w:t>
      </w:r>
      <w:r w:rsidR="001B2B41">
        <w:rPr>
          <w:rFonts w:ascii="Arial" w:eastAsia="Times New Roman" w:hAnsi="Arial" w:cs="Arial"/>
          <w:sz w:val="24"/>
          <w:szCs w:val="24"/>
          <w:lang w:eastAsia="en-GB"/>
        </w:rPr>
        <w:t xml:space="preserve"> the infographic at appendix A</w:t>
      </w:r>
    </w:p>
    <w:p w14:paraId="7FA84A13" w14:textId="77777777" w:rsidR="00B03719" w:rsidRDefault="00B03719" w:rsidP="00343226">
      <w:pPr>
        <w:keepLines/>
        <w:spacing w:after="0" w:line="240" w:lineRule="auto"/>
        <w:ind w:left="720" w:hanging="720"/>
        <w:jc w:val="both"/>
        <w:rPr>
          <w:rFonts w:ascii="Arial" w:eastAsia="Times New Roman" w:hAnsi="Arial" w:cs="Arial"/>
          <w:sz w:val="24"/>
          <w:szCs w:val="24"/>
          <w:lang w:eastAsia="en-GB"/>
        </w:rPr>
      </w:pPr>
    </w:p>
    <w:p w14:paraId="62B4FE60" w14:textId="0AC12D13" w:rsidR="00DC78F7" w:rsidRPr="0052353B" w:rsidRDefault="00DC78F7" w:rsidP="00343226">
      <w:pPr>
        <w:keepLines/>
        <w:spacing w:before="60" w:after="60" w:line="240" w:lineRule="auto"/>
        <w:ind w:left="709" w:hanging="709"/>
        <w:jc w:val="both"/>
        <w:rPr>
          <w:rFonts w:ascii="Arial" w:eastAsia="Times New Roman" w:hAnsi="Arial" w:cs="Arial"/>
          <w:sz w:val="24"/>
          <w:szCs w:val="24"/>
          <w:lang w:eastAsia="en-GB"/>
        </w:rPr>
      </w:pPr>
      <w:r w:rsidRPr="00343226">
        <w:rPr>
          <w:rFonts w:ascii="Arial" w:eastAsia="Times New Roman" w:hAnsi="Arial" w:cs="Arial"/>
          <w:sz w:val="24"/>
          <w:szCs w:val="24"/>
          <w:lang w:eastAsia="en-GB"/>
        </w:rPr>
        <w:t>8.2</w:t>
      </w:r>
      <w:r w:rsidRPr="00343226">
        <w:rPr>
          <w:rFonts w:ascii="Arial" w:hAnsi="Arial" w:cs="Arial"/>
        </w:rPr>
        <w:tab/>
      </w:r>
      <w:r w:rsidRPr="00343226">
        <w:rPr>
          <w:rFonts w:ascii="Arial" w:eastAsia="Times New Roman" w:hAnsi="Arial" w:cs="Arial"/>
          <w:sz w:val="24"/>
          <w:szCs w:val="24"/>
          <w:lang w:eastAsia="en-GB"/>
        </w:rPr>
        <w:t xml:space="preserve">The Chief People Officer and Director of OD will continue to </w:t>
      </w:r>
      <w:proofErr w:type="gramStart"/>
      <w:r w:rsidRPr="00343226">
        <w:rPr>
          <w:rFonts w:ascii="Arial" w:eastAsia="Times New Roman" w:hAnsi="Arial" w:cs="Arial"/>
          <w:sz w:val="24"/>
          <w:szCs w:val="24"/>
          <w:lang w:eastAsia="en-GB"/>
        </w:rPr>
        <w:t>work</w:t>
      </w:r>
      <w:proofErr w:type="gramEnd"/>
      <w:r w:rsidRPr="00343226">
        <w:rPr>
          <w:rFonts w:ascii="Arial" w:eastAsia="Times New Roman" w:hAnsi="Arial" w:cs="Arial"/>
          <w:sz w:val="24"/>
          <w:szCs w:val="24"/>
          <w:lang w:eastAsia="en-GB"/>
        </w:rPr>
        <w:t xml:space="preserve"> with the Executive team to support the identified actions. Delivery of these will be supported by the Trust’s Equality, </w:t>
      </w:r>
      <w:r w:rsidR="0029521A" w:rsidRPr="00343226">
        <w:rPr>
          <w:rFonts w:ascii="Arial" w:eastAsia="Times New Roman" w:hAnsi="Arial" w:cs="Arial"/>
          <w:sz w:val="24"/>
          <w:szCs w:val="24"/>
          <w:lang w:eastAsia="en-GB"/>
        </w:rPr>
        <w:t>Diversity,</w:t>
      </w:r>
      <w:r w:rsidRPr="00343226">
        <w:rPr>
          <w:rFonts w:ascii="Arial" w:eastAsia="Times New Roman" w:hAnsi="Arial" w:cs="Arial"/>
          <w:sz w:val="24"/>
          <w:szCs w:val="24"/>
          <w:lang w:eastAsia="en-GB"/>
        </w:rPr>
        <w:t xml:space="preserve"> and Inclusion Group (EDIG) and assured through the People and Culture Committee.</w:t>
      </w:r>
    </w:p>
    <w:p w14:paraId="548F8A95" w14:textId="77777777" w:rsidR="00DC78F7" w:rsidRPr="0052353B" w:rsidRDefault="00DC78F7" w:rsidP="00DC78F7">
      <w:pPr>
        <w:keepLines/>
        <w:spacing w:before="60" w:after="60" w:line="240" w:lineRule="auto"/>
        <w:ind w:left="1440" w:hanging="720"/>
        <w:jc w:val="both"/>
        <w:rPr>
          <w:rFonts w:ascii="Arial" w:eastAsia="Times New Roman" w:hAnsi="Arial" w:cs="Arial"/>
          <w:sz w:val="24"/>
          <w:szCs w:val="24"/>
          <w:lang w:eastAsia="en-GB"/>
        </w:rPr>
      </w:pPr>
    </w:p>
    <w:p w14:paraId="6FE183B1" w14:textId="77777777" w:rsidR="00BD617B" w:rsidRPr="00BD617B" w:rsidRDefault="00105597" w:rsidP="00DC78F7">
      <w:pPr>
        <w:keepLines/>
        <w:spacing w:before="60" w:after="60" w:line="240" w:lineRule="auto"/>
        <w:ind w:left="1440" w:hanging="720"/>
        <w:jc w:val="both"/>
        <w:rPr>
          <w:rFonts w:ascii="Arial" w:eastAsia="Times New Roman" w:hAnsi="Arial" w:cs="Arial"/>
          <w:bCs/>
          <w:sz w:val="24"/>
          <w:szCs w:val="24"/>
          <w:lang w:eastAsia="en-GB"/>
        </w:rPr>
      </w:pPr>
      <w:r w:rsidRPr="00BD617B">
        <w:rPr>
          <w:rFonts w:ascii="Arial" w:eastAsia="Times New Roman" w:hAnsi="Arial" w:cs="Arial"/>
          <w:bCs/>
          <w:sz w:val="24"/>
          <w:szCs w:val="24"/>
          <w:lang w:eastAsia="en-GB"/>
        </w:rPr>
        <w:t xml:space="preserve">Jon Harding, </w:t>
      </w:r>
    </w:p>
    <w:p w14:paraId="421CC5AC" w14:textId="26C0F92C" w:rsidR="00BD617B" w:rsidRPr="00BD617B" w:rsidRDefault="00105597" w:rsidP="00BD617B">
      <w:pPr>
        <w:keepLines/>
        <w:spacing w:before="60" w:after="60" w:line="240" w:lineRule="auto"/>
        <w:ind w:left="1440" w:hanging="720"/>
        <w:jc w:val="both"/>
        <w:rPr>
          <w:rFonts w:ascii="Arial" w:eastAsia="Times New Roman" w:hAnsi="Arial" w:cs="Arial"/>
          <w:bCs/>
          <w:sz w:val="24"/>
          <w:szCs w:val="24"/>
          <w:lang w:eastAsia="en-GB"/>
        </w:rPr>
      </w:pPr>
      <w:r w:rsidRPr="00BD617B">
        <w:rPr>
          <w:rFonts w:ascii="Arial" w:eastAsia="Times New Roman" w:hAnsi="Arial" w:cs="Arial"/>
          <w:bCs/>
          <w:sz w:val="24"/>
          <w:szCs w:val="24"/>
          <w:lang w:eastAsia="en-GB"/>
        </w:rPr>
        <w:t>Head of Organisational Development</w:t>
      </w:r>
      <w:r w:rsidR="00BD617B">
        <w:rPr>
          <w:rFonts w:ascii="Arial" w:eastAsia="Times New Roman" w:hAnsi="Arial" w:cs="Arial"/>
          <w:bCs/>
          <w:sz w:val="24"/>
          <w:szCs w:val="24"/>
          <w:lang w:eastAsia="en-GB"/>
        </w:rPr>
        <w:tab/>
      </w:r>
      <w:r w:rsidR="00BD617B">
        <w:rPr>
          <w:rFonts w:ascii="Arial" w:eastAsia="Times New Roman" w:hAnsi="Arial" w:cs="Arial"/>
          <w:bCs/>
          <w:sz w:val="24"/>
          <w:szCs w:val="24"/>
          <w:lang w:eastAsia="en-GB"/>
        </w:rPr>
        <w:tab/>
      </w:r>
      <w:r w:rsidR="00BD617B">
        <w:rPr>
          <w:rFonts w:ascii="Arial" w:eastAsia="Times New Roman" w:hAnsi="Arial" w:cs="Arial"/>
          <w:bCs/>
          <w:sz w:val="24"/>
          <w:szCs w:val="24"/>
          <w:lang w:eastAsia="en-GB"/>
        </w:rPr>
        <w:tab/>
      </w:r>
      <w:r w:rsidR="00BD617B">
        <w:rPr>
          <w:rFonts w:ascii="Arial" w:eastAsia="Times New Roman" w:hAnsi="Arial" w:cs="Arial"/>
          <w:bCs/>
          <w:sz w:val="24"/>
          <w:szCs w:val="24"/>
          <w:lang w:eastAsia="en-GB"/>
        </w:rPr>
        <w:tab/>
      </w:r>
      <w:r w:rsidR="00BD617B" w:rsidRPr="00BD617B">
        <w:rPr>
          <w:rFonts w:ascii="Arial" w:eastAsia="Times New Roman" w:hAnsi="Arial" w:cs="Arial"/>
          <w:bCs/>
          <w:sz w:val="24"/>
          <w:szCs w:val="24"/>
          <w:lang w:eastAsia="en-GB"/>
        </w:rPr>
        <w:t>March 2024</w:t>
      </w:r>
    </w:p>
    <w:p w14:paraId="463BA677" w14:textId="64D8251C" w:rsidR="00DC78F7" w:rsidRPr="00BD617B" w:rsidRDefault="00BD617B" w:rsidP="00DC78F7">
      <w:pPr>
        <w:keepLines/>
        <w:spacing w:before="60" w:after="60" w:line="240" w:lineRule="auto"/>
        <w:ind w:left="1440" w:hanging="720"/>
        <w:jc w:val="both"/>
        <w:rPr>
          <w:rFonts w:ascii="Arial" w:eastAsia="Times New Roman" w:hAnsi="Arial" w:cs="Arial"/>
          <w:bCs/>
          <w:sz w:val="24"/>
          <w:szCs w:val="24"/>
          <w:lang w:eastAsia="en-GB"/>
        </w:rPr>
      </w:pPr>
      <w:r>
        <w:rPr>
          <w:rFonts w:ascii="Arial" w:eastAsia="Times New Roman" w:hAnsi="Arial" w:cs="Arial"/>
          <w:bCs/>
          <w:sz w:val="24"/>
          <w:szCs w:val="24"/>
          <w:lang w:eastAsia="en-GB"/>
        </w:rPr>
        <w:tab/>
      </w:r>
    </w:p>
    <w:p w14:paraId="1711E5AE" w14:textId="77777777" w:rsidR="00105597" w:rsidRPr="00BD617B" w:rsidRDefault="00105597" w:rsidP="00DC78F7">
      <w:pPr>
        <w:keepLines/>
        <w:spacing w:before="60" w:after="60" w:line="240" w:lineRule="auto"/>
        <w:ind w:left="1440" w:hanging="720"/>
        <w:jc w:val="both"/>
        <w:rPr>
          <w:rFonts w:ascii="Arial" w:eastAsia="Times New Roman" w:hAnsi="Arial" w:cs="Arial"/>
          <w:bCs/>
          <w:sz w:val="24"/>
          <w:szCs w:val="24"/>
          <w:lang w:eastAsia="en-GB"/>
        </w:rPr>
      </w:pPr>
    </w:p>
    <w:p w14:paraId="796DFCD8" w14:textId="7AFA3195" w:rsidR="00DC78F7" w:rsidRPr="0052353B" w:rsidRDefault="00DC78F7" w:rsidP="00DC78F7">
      <w:pPr>
        <w:rPr>
          <w:rFonts w:ascii="Arial" w:hAnsi="Arial" w:cs="Arial"/>
          <w:b/>
          <w:sz w:val="24"/>
          <w:szCs w:val="24"/>
        </w:rPr>
      </w:pPr>
      <w:r w:rsidRPr="0052353B">
        <w:rPr>
          <w:rFonts w:ascii="Arial" w:hAnsi="Arial" w:cs="Arial"/>
          <w:b/>
          <w:sz w:val="24"/>
          <w:szCs w:val="24"/>
        </w:rPr>
        <w:t>Useful Abbreviations</w:t>
      </w:r>
      <w:r w:rsidR="00CB6623">
        <w:rPr>
          <w:rFonts w:ascii="Arial" w:hAnsi="Arial" w:cs="Arial"/>
          <w:b/>
          <w:sz w:val="24"/>
          <w:szCs w:val="24"/>
        </w:rPr>
        <w:t>:</w:t>
      </w:r>
    </w:p>
    <w:p w14:paraId="0B89E49B" w14:textId="66F441DC" w:rsidR="00DC78F7" w:rsidRPr="0052353B" w:rsidRDefault="00DC78F7" w:rsidP="00DC78F7">
      <w:pPr>
        <w:numPr>
          <w:ilvl w:val="0"/>
          <w:numId w:val="4"/>
        </w:numPr>
        <w:contextualSpacing/>
        <w:rPr>
          <w:rFonts w:ascii="Arial" w:hAnsi="Arial" w:cs="Arial"/>
          <w:sz w:val="24"/>
          <w:szCs w:val="24"/>
        </w:rPr>
      </w:pPr>
      <w:r w:rsidRPr="2713AEFA">
        <w:rPr>
          <w:rFonts w:ascii="Arial" w:hAnsi="Arial" w:cs="Arial"/>
          <w:sz w:val="24"/>
          <w:szCs w:val="24"/>
        </w:rPr>
        <w:t xml:space="preserve">BAME - Black, </w:t>
      </w:r>
      <w:r w:rsidR="0029521A" w:rsidRPr="2713AEFA">
        <w:rPr>
          <w:rFonts w:ascii="Arial" w:hAnsi="Arial" w:cs="Arial"/>
          <w:sz w:val="24"/>
          <w:szCs w:val="24"/>
        </w:rPr>
        <w:t>Asian,</w:t>
      </w:r>
      <w:r w:rsidRPr="2713AEFA">
        <w:rPr>
          <w:rFonts w:ascii="Arial" w:hAnsi="Arial" w:cs="Arial"/>
          <w:sz w:val="24"/>
          <w:szCs w:val="24"/>
        </w:rPr>
        <w:t xml:space="preserve"> and Minority Ethnic</w:t>
      </w:r>
    </w:p>
    <w:p w14:paraId="4413C4C8" w14:textId="77777777" w:rsidR="00DC78F7" w:rsidRPr="0052353B" w:rsidRDefault="00DC78F7" w:rsidP="00DC78F7">
      <w:pPr>
        <w:numPr>
          <w:ilvl w:val="0"/>
          <w:numId w:val="4"/>
        </w:numPr>
        <w:contextualSpacing/>
        <w:rPr>
          <w:rFonts w:ascii="Arial" w:hAnsi="Arial" w:cs="Arial"/>
          <w:sz w:val="24"/>
          <w:szCs w:val="24"/>
        </w:rPr>
      </w:pPr>
      <w:r w:rsidRPr="0052353B">
        <w:rPr>
          <w:rFonts w:ascii="Arial" w:hAnsi="Arial" w:cs="Arial"/>
          <w:sz w:val="24"/>
          <w:szCs w:val="24"/>
        </w:rPr>
        <w:t>BME - Black Minority Ethnic</w:t>
      </w:r>
    </w:p>
    <w:p w14:paraId="45710885" w14:textId="77777777" w:rsidR="00DC78F7" w:rsidRPr="0052353B" w:rsidRDefault="00DC78F7" w:rsidP="00DC78F7">
      <w:pPr>
        <w:numPr>
          <w:ilvl w:val="0"/>
          <w:numId w:val="4"/>
        </w:numPr>
        <w:contextualSpacing/>
        <w:rPr>
          <w:rFonts w:ascii="Arial" w:hAnsi="Arial" w:cs="Arial"/>
          <w:sz w:val="24"/>
          <w:szCs w:val="24"/>
        </w:rPr>
      </w:pPr>
      <w:r w:rsidRPr="0052353B">
        <w:rPr>
          <w:rFonts w:ascii="Arial" w:hAnsi="Arial" w:cs="Arial"/>
          <w:sz w:val="24"/>
          <w:szCs w:val="24"/>
        </w:rPr>
        <w:t>EDI - Equality Diversity and inclusion</w:t>
      </w:r>
    </w:p>
    <w:p w14:paraId="1C60A452" w14:textId="77777777" w:rsidR="00DC78F7" w:rsidRPr="0052353B" w:rsidRDefault="00DC78F7" w:rsidP="00DC78F7">
      <w:pPr>
        <w:numPr>
          <w:ilvl w:val="0"/>
          <w:numId w:val="4"/>
        </w:numPr>
        <w:contextualSpacing/>
        <w:rPr>
          <w:rFonts w:ascii="Arial" w:hAnsi="Arial" w:cs="Arial"/>
          <w:sz w:val="24"/>
          <w:szCs w:val="24"/>
        </w:rPr>
      </w:pPr>
      <w:r w:rsidRPr="0052353B">
        <w:rPr>
          <w:rFonts w:ascii="Arial" w:hAnsi="Arial" w:cs="Arial"/>
          <w:sz w:val="24"/>
          <w:szCs w:val="24"/>
        </w:rPr>
        <w:t>EDIG - Equality Diversity and Inclusion Group</w:t>
      </w:r>
    </w:p>
    <w:p w14:paraId="428C94A3" w14:textId="77777777" w:rsidR="00DC78F7" w:rsidRPr="0052353B" w:rsidRDefault="00DC78F7" w:rsidP="00DC78F7">
      <w:pPr>
        <w:numPr>
          <w:ilvl w:val="0"/>
          <w:numId w:val="4"/>
        </w:numPr>
        <w:contextualSpacing/>
        <w:rPr>
          <w:rFonts w:ascii="Arial" w:hAnsi="Arial" w:cs="Arial"/>
          <w:sz w:val="24"/>
          <w:szCs w:val="24"/>
        </w:rPr>
      </w:pPr>
      <w:r w:rsidRPr="0052353B">
        <w:rPr>
          <w:rFonts w:ascii="Arial" w:hAnsi="Arial" w:cs="Arial"/>
          <w:sz w:val="24"/>
          <w:szCs w:val="24"/>
        </w:rPr>
        <w:t>WRES - Work Race Equality Standards</w:t>
      </w:r>
    </w:p>
    <w:p w14:paraId="262F098F" w14:textId="77777777" w:rsidR="00DC78F7" w:rsidRPr="0052353B" w:rsidRDefault="00DC78F7" w:rsidP="00DC78F7">
      <w:pPr>
        <w:numPr>
          <w:ilvl w:val="0"/>
          <w:numId w:val="4"/>
        </w:numPr>
        <w:contextualSpacing/>
        <w:rPr>
          <w:rFonts w:ascii="Arial" w:hAnsi="Arial" w:cs="Arial"/>
          <w:sz w:val="24"/>
          <w:szCs w:val="24"/>
        </w:rPr>
      </w:pPr>
      <w:r w:rsidRPr="0052353B">
        <w:rPr>
          <w:rFonts w:ascii="Arial" w:hAnsi="Arial" w:cs="Arial"/>
          <w:sz w:val="24"/>
          <w:szCs w:val="24"/>
        </w:rPr>
        <w:t>WDES - Work Disability Equality Standards</w:t>
      </w:r>
    </w:p>
    <w:p w14:paraId="758E6C57" w14:textId="77777777" w:rsidR="00DC78F7" w:rsidRPr="0052353B" w:rsidRDefault="00DC78F7" w:rsidP="00DC78F7">
      <w:pPr>
        <w:numPr>
          <w:ilvl w:val="0"/>
          <w:numId w:val="4"/>
        </w:numPr>
        <w:contextualSpacing/>
        <w:rPr>
          <w:rFonts w:ascii="Arial" w:hAnsi="Arial" w:cs="Arial"/>
          <w:sz w:val="24"/>
          <w:szCs w:val="24"/>
        </w:rPr>
      </w:pPr>
      <w:r w:rsidRPr="0052353B">
        <w:rPr>
          <w:rFonts w:ascii="Arial" w:hAnsi="Arial" w:cs="Arial"/>
          <w:sz w:val="24"/>
          <w:szCs w:val="24"/>
        </w:rPr>
        <w:t>ICS – Integrated Care System</w:t>
      </w:r>
    </w:p>
    <w:p w14:paraId="5A2C65E7" w14:textId="77777777" w:rsidR="00D46BBD" w:rsidRDefault="00D46BBD"/>
    <w:p w14:paraId="07EA5FF1" w14:textId="77777777" w:rsidR="00AD449D" w:rsidRDefault="00AD449D">
      <w:pPr>
        <w:sectPr w:rsidR="00AD449D" w:rsidSect="003C14D9">
          <w:footerReference w:type="default" r:id="rId11"/>
          <w:pgSz w:w="11906" w:h="16838"/>
          <w:pgMar w:top="1304" w:right="1440" w:bottom="1440" w:left="1440" w:header="709" w:footer="709" w:gutter="0"/>
          <w:pgNumType w:start="0"/>
          <w:cols w:space="708"/>
          <w:titlePg/>
          <w:docGrid w:linePitch="360"/>
        </w:sectPr>
      </w:pPr>
    </w:p>
    <w:p w14:paraId="77E7E916" w14:textId="227668D9" w:rsidR="00AD449D" w:rsidRDefault="005218A3" w:rsidP="00F15475">
      <w:pPr>
        <w:jc w:val="center"/>
      </w:pPr>
      <w:r>
        <w:rPr>
          <w:noProof/>
          <w14:ligatures w14:val="standardContextual"/>
        </w:rPr>
        <w:lastRenderedPageBreak/>
        <w:drawing>
          <wp:inline distT="0" distB="0" distL="0" distR="0" wp14:anchorId="33A10A59" wp14:editId="07030956">
            <wp:extent cx="9063282" cy="6399530"/>
            <wp:effectExtent l="0" t="0" r="5080" b="1270"/>
            <wp:docPr id="66202351" name="Picture 1" descr="A blue and white infographic with blue and white ic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02351" name="Picture 1" descr="A blue and white infographic with blue and white icons&#10;&#10;Description automatically generated with medium confidence"/>
                    <pic:cNvPicPr/>
                  </pic:nvPicPr>
                  <pic:blipFill>
                    <a:blip r:embed="rId12"/>
                    <a:stretch>
                      <a:fillRect/>
                    </a:stretch>
                  </pic:blipFill>
                  <pic:spPr>
                    <a:xfrm>
                      <a:off x="0" y="0"/>
                      <a:ext cx="9085906" cy="6415505"/>
                    </a:xfrm>
                    <a:prstGeom prst="rect">
                      <a:avLst/>
                    </a:prstGeom>
                  </pic:spPr>
                </pic:pic>
              </a:graphicData>
            </a:graphic>
          </wp:inline>
        </w:drawing>
      </w:r>
    </w:p>
    <w:sectPr w:rsidR="00AD449D" w:rsidSect="00AD449D">
      <w:pgSz w:w="16838" w:h="11906" w:orient="landscape"/>
      <w:pgMar w:top="1440" w:right="130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DB9F6" w14:textId="77777777" w:rsidR="001401A5" w:rsidRDefault="001401A5" w:rsidP="001D45DA">
      <w:pPr>
        <w:spacing w:after="0" w:line="240" w:lineRule="auto"/>
      </w:pPr>
      <w:r>
        <w:separator/>
      </w:r>
    </w:p>
  </w:endnote>
  <w:endnote w:type="continuationSeparator" w:id="0">
    <w:p w14:paraId="003B7072" w14:textId="77777777" w:rsidR="001401A5" w:rsidRDefault="001401A5" w:rsidP="001D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58835"/>
      <w:docPartObj>
        <w:docPartGallery w:val="Page Numbers (Bottom of Page)"/>
        <w:docPartUnique/>
      </w:docPartObj>
    </w:sdtPr>
    <w:sdtEndPr/>
    <w:sdtContent>
      <w:p w14:paraId="3B8BB2A9" w14:textId="472C0E8E" w:rsidR="008F6C62" w:rsidRDefault="008F6C62">
        <w:pPr>
          <w:pStyle w:val="Footer"/>
          <w:jc w:val="right"/>
        </w:pPr>
        <w:r>
          <w:fldChar w:fldCharType="begin"/>
        </w:r>
        <w:r>
          <w:instrText>PAGE   \* MERGEFORMAT</w:instrText>
        </w:r>
        <w:r>
          <w:fldChar w:fldCharType="separate"/>
        </w:r>
        <w:r>
          <w:t>2</w:t>
        </w:r>
        <w:r>
          <w:fldChar w:fldCharType="end"/>
        </w:r>
      </w:p>
    </w:sdtContent>
  </w:sdt>
  <w:p w14:paraId="750916AC" w14:textId="3A7777FE" w:rsidR="001D45DA" w:rsidRDefault="001D45DA" w:rsidP="0062364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C2898" w14:textId="77777777" w:rsidR="001401A5" w:rsidRDefault="001401A5" w:rsidP="001D45DA">
      <w:pPr>
        <w:spacing w:after="0" w:line="240" w:lineRule="auto"/>
      </w:pPr>
      <w:r>
        <w:separator/>
      </w:r>
    </w:p>
  </w:footnote>
  <w:footnote w:type="continuationSeparator" w:id="0">
    <w:p w14:paraId="35F721B7" w14:textId="77777777" w:rsidR="001401A5" w:rsidRDefault="001401A5" w:rsidP="001D4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234C5"/>
    <w:multiLevelType w:val="hybridMultilevel"/>
    <w:tmpl w:val="4AA64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DE51D55"/>
    <w:multiLevelType w:val="hybridMultilevel"/>
    <w:tmpl w:val="FC88B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6B41B1"/>
    <w:multiLevelType w:val="hybridMultilevel"/>
    <w:tmpl w:val="D6680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F6264F"/>
    <w:multiLevelType w:val="hybridMultilevel"/>
    <w:tmpl w:val="BCC8FDD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16cid:durableId="1416903672">
    <w:abstractNumId w:val="0"/>
  </w:num>
  <w:num w:numId="2" w16cid:durableId="1378974337">
    <w:abstractNumId w:val="3"/>
  </w:num>
  <w:num w:numId="3" w16cid:durableId="892156270">
    <w:abstractNumId w:val="1"/>
  </w:num>
  <w:num w:numId="4" w16cid:durableId="1361470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C5"/>
    <w:rsid w:val="000021FF"/>
    <w:rsid w:val="00023D5A"/>
    <w:rsid w:val="0005081A"/>
    <w:rsid w:val="000750EA"/>
    <w:rsid w:val="00075D07"/>
    <w:rsid w:val="00082B0A"/>
    <w:rsid w:val="000955EF"/>
    <w:rsid w:val="000B2126"/>
    <w:rsid w:val="000B259E"/>
    <w:rsid w:val="000B7648"/>
    <w:rsid w:val="000D3B3A"/>
    <w:rsid w:val="000F00E9"/>
    <w:rsid w:val="00105597"/>
    <w:rsid w:val="001065C3"/>
    <w:rsid w:val="00106912"/>
    <w:rsid w:val="0011190B"/>
    <w:rsid w:val="0011222C"/>
    <w:rsid w:val="00117711"/>
    <w:rsid w:val="001205EB"/>
    <w:rsid w:val="0013040D"/>
    <w:rsid w:val="00136F28"/>
    <w:rsid w:val="001401A5"/>
    <w:rsid w:val="0016451E"/>
    <w:rsid w:val="001A52CC"/>
    <w:rsid w:val="001B2B41"/>
    <w:rsid w:val="001B6790"/>
    <w:rsid w:val="001B74E1"/>
    <w:rsid w:val="001D45DA"/>
    <w:rsid w:val="00243F9C"/>
    <w:rsid w:val="00246904"/>
    <w:rsid w:val="002508A4"/>
    <w:rsid w:val="00255A73"/>
    <w:rsid w:val="00260C36"/>
    <w:rsid w:val="00281FCD"/>
    <w:rsid w:val="0029521A"/>
    <w:rsid w:val="002B0745"/>
    <w:rsid w:val="002B6BED"/>
    <w:rsid w:val="002B6E84"/>
    <w:rsid w:val="002E0582"/>
    <w:rsid w:val="002F163F"/>
    <w:rsid w:val="002F50D0"/>
    <w:rsid w:val="002F7D75"/>
    <w:rsid w:val="00304354"/>
    <w:rsid w:val="00310A76"/>
    <w:rsid w:val="0031129E"/>
    <w:rsid w:val="003166EF"/>
    <w:rsid w:val="003266D3"/>
    <w:rsid w:val="00333BE2"/>
    <w:rsid w:val="0034071C"/>
    <w:rsid w:val="00343226"/>
    <w:rsid w:val="00347BA3"/>
    <w:rsid w:val="0035029A"/>
    <w:rsid w:val="00357CDB"/>
    <w:rsid w:val="00364FAC"/>
    <w:rsid w:val="003844CA"/>
    <w:rsid w:val="003B619E"/>
    <w:rsid w:val="003B6BD7"/>
    <w:rsid w:val="003C14D9"/>
    <w:rsid w:val="003C2851"/>
    <w:rsid w:val="003C7384"/>
    <w:rsid w:val="00443842"/>
    <w:rsid w:val="00451538"/>
    <w:rsid w:val="00472CBB"/>
    <w:rsid w:val="00475CED"/>
    <w:rsid w:val="004B0F7E"/>
    <w:rsid w:val="004D77C5"/>
    <w:rsid w:val="004F343A"/>
    <w:rsid w:val="005218A3"/>
    <w:rsid w:val="005272D6"/>
    <w:rsid w:val="0053353D"/>
    <w:rsid w:val="0053744B"/>
    <w:rsid w:val="005428E0"/>
    <w:rsid w:val="00542AAE"/>
    <w:rsid w:val="00553726"/>
    <w:rsid w:val="00553A94"/>
    <w:rsid w:val="005630DD"/>
    <w:rsid w:val="00590DA7"/>
    <w:rsid w:val="005A79B9"/>
    <w:rsid w:val="005B1037"/>
    <w:rsid w:val="005D26AF"/>
    <w:rsid w:val="005D6E67"/>
    <w:rsid w:val="005E079C"/>
    <w:rsid w:val="005F4A14"/>
    <w:rsid w:val="00617771"/>
    <w:rsid w:val="00621B56"/>
    <w:rsid w:val="00623644"/>
    <w:rsid w:val="006352EB"/>
    <w:rsid w:val="006652EC"/>
    <w:rsid w:val="00673D6F"/>
    <w:rsid w:val="00682D3B"/>
    <w:rsid w:val="00687CAC"/>
    <w:rsid w:val="006908E5"/>
    <w:rsid w:val="00695301"/>
    <w:rsid w:val="006A2C57"/>
    <w:rsid w:val="006B0811"/>
    <w:rsid w:val="006C0134"/>
    <w:rsid w:val="006F5EF6"/>
    <w:rsid w:val="006F662E"/>
    <w:rsid w:val="00700EE9"/>
    <w:rsid w:val="007057D7"/>
    <w:rsid w:val="00713729"/>
    <w:rsid w:val="007438BF"/>
    <w:rsid w:val="00765E02"/>
    <w:rsid w:val="00782450"/>
    <w:rsid w:val="007951C6"/>
    <w:rsid w:val="007A3D2C"/>
    <w:rsid w:val="007B671C"/>
    <w:rsid w:val="007C6A3C"/>
    <w:rsid w:val="007E0333"/>
    <w:rsid w:val="007F3333"/>
    <w:rsid w:val="007F7DFC"/>
    <w:rsid w:val="008029E4"/>
    <w:rsid w:val="008068DC"/>
    <w:rsid w:val="008267AF"/>
    <w:rsid w:val="00842F1B"/>
    <w:rsid w:val="00850CF0"/>
    <w:rsid w:val="0085123D"/>
    <w:rsid w:val="00861A66"/>
    <w:rsid w:val="008722A4"/>
    <w:rsid w:val="00893582"/>
    <w:rsid w:val="008F571E"/>
    <w:rsid w:val="008F6C62"/>
    <w:rsid w:val="00900587"/>
    <w:rsid w:val="009455A7"/>
    <w:rsid w:val="009549EF"/>
    <w:rsid w:val="009854E5"/>
    <w:rsid w:val="009A212E"/>
    <w:rsid w:val="009A7C51"/>
    <w:rsid w:val="009B67B1"/>
    <w:rsid w:val="009D0EC0"/>
    <w:rsid w:val="009D3FC4"/>
    <w:rsid w:val="009E2755"/>
    <w:rsid w:val="009E3DFF"/>
    <w:rsid w:val="009E525C"/>
    <w:rsid w:val="00A01575"/>
    <w:rsid w:val="00A15CF1"/>
    <w:rsid w:val="00A3056A"/>
    <w:rsid w:val="00A34EF0"/>
    <w:rsid w:val="00A522A9"/>
    <w:rsid w:val="00A55056"/>
    <w:rsid w:val="00A713A3"/>
    <w:rsid w:val="00AC3CCD"/>
    <w:rsid w:val="00AD449D"/>
    <w:rsid w:val="00AD556B"/>
    <w:rsid w:val="00AE6A79"/>
    <w:rsid w:val="00B03719"/>
    <w:rsid w:val="00B215A6"/>
    <w:rsid w:val="00B350A0"/>
    <w:rsid w:val="00B44D48"/>
    <w:rsid w:val="00BA4C29"/>
    <w:rsid w:val="00BB74E2"/>
    <w:rsid w:val="00BD3682"/>
    <w:rsid w:val="00BD5F21"/>
    <w:rsid w:val="00BD617B"/>
    <w:rsid w:val="00BE6CC6"/>
    <w:rsid w:val="00C05745"/>
    <w:rsid w:val="00C16640"/>
    <w:rsid w:val="00C369CD"/>
    <w:rsid w:val="00C72EDD"/>
    <w:rsid w:val="00C81B0A"/>
    <w:rsid w:val="00CB0DD7"/>
    <w:rsid w:val="00CB6623"/>
    <w:rsid w:val="00CC63C6"/>
    <w:rsid w:val="00CD3E3B"/>
    <w:rsid w:val="00CE1669"/>
    <w:rsid w:val="00CE6E36"/>
    <w:rsid w:val="00CF63FD"/>
    <w:rsid w:val="00D0464C"/>
    <w:rsid w:val="00D11F60"/>
    <w:rsid w:val="00D14416"/>
    <w:rsid w:val="00D36315"/>
    <w:rsid w:val="00D40E24"/>
    <w:rsid w:val="00D46BBD"/>
    <w:rsid w:val="00D47DC0"/>
    <w:rsid w:val="00D54E7D"/>
    <w:rsid w:val="00D60E9D"/>
    <w:rsid w:val="00DA0312"/>
    <w:rsid w:val="00DA4DBD"/>
    <w:rsid w:val="00DB4926"/>
    <w:rsid w:val="00DC78F7"/>
    <w:rsid w:val="00DD4246"/>
    <w:rsid w:val="00DE0D97"/>
    <w:rsid w:val="00DE5FB1"/>
    <w:rsid w:val="00DF28FF"/>
    <w:rsid w:val="00E03D99"/>
    <w:rsid w:val="00E1404E"/>
    <w:rsid w:val="00E15D95"/>
    <w:rsid w:val="00E1655A"/>
    <w:rsid w:val="00E46218"/>
    <w:rsid w:val="00E65551"/>
    <w:rsid w:val="00E8428C"/>
    <w:rsid w:val="00E972E7"/>
    <w:rsid w:val="00EA6A4D"/>
    <w:rsid w:val="00EB314F"/>
    <w:rsid w:val="00EB39B1"/>
    <w:rsid w:val="00ED19A8"/>
    <w:rsid w:val="00ED4611"/>
    <w:rsid w:val="00EE358E"/>
    <w:rsid w:val="00EE63C6"/>
    <w:rsid w:val="00EF587B"/>
    <w:rsid w:val="00F00D63"/>
    <w:rsid w:val="00F10ACC"/>
    <w:rsid w:val="00F15475"/>
    <w:rsid w:val="00F21736"/>
    <w:rsid w:val="00F36999"/>
    <w:rsid w:val="00F37B10"/>
    <w:rsid w:val="00F40830"/>
    <w:rsid w:val="00F6531D"/>
    <w:rsid w:val="00F67ADA"/>
    <w:rsid w:val="00F7111A"/>
    <w:rsid w:val="00F950D4"/>
    <w:rsid w:val="00FC53D2"/>
    <w:rsid w:val="00FC6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DB4D2"/>
  <w15:chartTrackingRefBased/>
  <w15:docId w15:val="{125B44F9-86A8-4703-A29E-A6C8E161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8F7"/>
    <w:pPr>
      <w:spacing w:after="200" w:line="276" w:lineRule="auto"/>
    </w:pPr>
    <w:rPr>
      <w:kern w:val="0"/>
      <w14:ligatures w14:val="none"/>
    </w:rPr>
  </w:style>
  <w:style w:type="paragraph" w:styleId="Heading1">
    <w:name w:val="heading 1"/>
    <w:basedOn w:val="Normal"/>
    <w:next w:val="Normal"/>
    <w:link w:val="Heading1Char"/>
    <w:uiPriority w:val="9"/>
    <w:qFormat/>
    <w:rsid w:val="004D77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7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7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7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7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7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7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7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7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7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7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7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7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7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7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7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7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7C5"/>
    <w:rPr>
      <w:rFonts w:eastAsiaTheme="majorEastAsia" w:cstheme="majorBidi"/>
      <w:color w:val="272727" w:themeColor="text1" w:themeTint="D8"/>
    </w:rPr>
  </w:style>
  <w:style w:type="paragraph" w:styleId="Title">
    <w:name w:val="Title"/>
    <w:basedOn w:val="Normal"/>
    <w:next w:val="Normal"/>
    <w:link w:val="TitleChar"/>
    <w:uiPriority w:val="10"/>
    <w:qFormat/>
    <w:rsid w:val="004D77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7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7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7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7C5"/>
    <w:pPr>
      <w:spacing w:before="160"/>
      <w:jc w:val="center"/>
    </w:pPr>
    <w:rPr>
      <w:i/>
      <w:iCs/>
      <w:color w:val="404040" w:themeColor="text1" w:themeTint="BF"/>
    </w:rPr>
  </w:style>
  <w:style w:type="character" w:customStyle="1" w:styleId="QuoteChar">
    <w:name w:val="Quote Char"/>
    <w:basedOn w:val="DefaultParagraphFont"/>
    <w:link w:val="Quote"/>
    <w:uiPriority w:val="29"/>
    <w:rsid w:val="004D77C5"/>
    <w:rPr>
      <w:i/>
      <w:iCs/>
      <w:color w:val="404040" w:themeColor="text1" w:themeTint="BF"/>
    </w:rPr>
  </w:style>
  <w:style w:type="paragraph" w:styleId="ListParagraph">
    <w:name w:val="List Paragraph"/>
    <w:basedOn w:val="Normal"/>
    <w:uiPriority w:val="34"/>
    <w:qFormat/>
    <w:rsid w:val="004D77C5"/>
    <w:pPr>
      <w:ind w:left="720"/>
      <w:contextualSpacing/>
    </w:pPr>
  </w:style>
  <w:style w:type="character" w:styleId="IntenseEmphasis">
    <w:name w:val="Intense Emphasis"/>
    <w:basedOn w:val="DefaultParagraphFont"/>
    <w:uiPriority w:val="21"/>
    <w:qFormat/>
    <w:rsid w:val="004D77C5"/>
    <w:rPr>
      <w:i/>
      <w:iCs/>
      <w:color w:val="0F4761" w:themeColor="accent1" w:themeShade="BF"/>
    </w:rPr>
  </w:style>
  <w:style w:type="paragraph" w:styleId="IntenseQuote">
    <w:name w:val="Intense Quote"/>
    <w:basedOn w:val="Normal"/>
    <w:next w:val="Normal"/>
    <w:link w:val="IntenseQuoteChar"/>
    <w:uiPriority w:val="30"/>
    <w:qFormat/>
    <w:rsid w:val="004D77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7C5"/>
    <w:rPr>
      <w:i/>
      <w:iCs/>
      <w:color w:val="0F4761" w:themeColor="accent1" w:themeShade="BF"/>
    </w:rPr>
  </w:style>
  <w:style w:type="character" w:styleId="IntenseReference">
    <w:name w:val="Intense Reference"/>
    <w:basedOn w:val="DefaultParagraphFont"/>
    <w:uiPriority w:val="32"/>
    <w:qFormat/>
    <w:rsid w:val="004D77C5"/>
    <w:rPr>
      <w:b/>
      <w:bCs/>
      <w:smallCaps/>
      <w:color w:val="0F4761" w:themeColor="accent1" w:themeShade="BF"/>
      <w:spacing w:val="5"/>
    </w:rPr>
  </w:style>
  <w:style w:type="table" w:styleId="TableGrid">
    <w:name w:val="Table Grid"/>
    <w:basedOn w:val="TableNormal"/>
    <w:uiPriority w:val="59"/>
    <w:rsid w:val="00DC78F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C78F7"/>
    <w:pPr>
      <w:spacing w:after="0" w:line="240" w:lineRule="auto"/>
    </w:pPr>
    <w:rPr>
      <w:rFonts w:ascii="Times New Roman" w:eastAsia="Times New Roman" w:hAnsi="Times New Roman" w:cs="Times New Roman"/>
      <w:kern w:val="0"/>
      <w:sz w:val="20"/>
      <w:szCs w:val="20"/>
      <w:lang w:eastAsia="en-GB"/>
      <w14:ligatures w14:val="none"/>
    </w:rPr>
    <w:tblPr>
      <w:tblInd w:w="397"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Pr>
  </w:style>
  <w:style w:type="character" w:styleId="Hyperlink">
    <w:name w:val="Hyperlink"/>
    <w:basedOn w:val="DefaultParagraphFont"/>
    <w:uiPriority w:val="99"/>
    <w:unhideWhenUsed/>
    <w:rsid w:val="00DC78F7"/>
    <w:rPr>
      <w:color w:val="467886" w:themeColor="hyperlink"/>
      <w:u w:val="single"/>
    </w:rPr>
  </w:style>
  <w:style w:type="paragraph" w:styleId="Header">
    <w:name w:val="header"/>
    <w:basedOn w:val="Normal"/>
    <w:link w:val="HeaderChar"/>
    <w:uiPriority w:val="99"/>
    <w:unhideWhenUsed/>
    <w:rsid w:val="001D4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5DA"/>
    <w:rPr>
      <w:kern w:val="0"/>
      <w14:ligatures w14:val="none"/>
    </w:rPr>
  </w:style>
  <w:style w:type="paragraph" w:styleId="Footer">
    <w:name w:val="footer"/>
    <w:basedOn w:val="Normal"/>
    <w:link w:val="FooterChar"/>
    <w:uiPriority w:val="99"/>
    <w:unhideWhenUsed/>
    <w:rsid w:val="001D4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5DA"/>
    <w:rPr>
      <w:kern w:val="0"/>
      <w14:ligatures w14:val="none"/>
    </w:rPr>
  </w:style>
  <w:style w:type="character" w:styleId="FollowedHyperlink">
    <w:name w:val="FollowedHyperlink"/>
    <w:basedOn w:val="DefaultParagraphFont"/>
    <w:uiPriority w:val="99"/>
    <w:semiHidden/>
    <w:unhideWhenUsed/>
    <w:rsid w:val="009E2755"/>
    <w:rPr>
      <w:color w:val="96607D" w:themeColor="followedHyperlink"/>
      <w:u w:val="single"/>
    </w:rPr>
  </w:style>
  <w:style w:type="character" w:styleId="UnresolvedMention">
    <w:name w:val="Unresolved Mention"/>
    <w:basedOn w:val="DefaultParagraphFont"/>
    <w:uiPriority w:val="99"/>
    <w:semiHidden/>
    <w:unhideWhenUsed/>
    <w:rsid w:val="009E2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11</Pages>
  <Words>2112</Words>
  <Characters>12045</Characters>
  <Application>Microsoft Office Word</Application>
  <DocSecurity>0</DocSecurity>
  <Lines>100</Lines>
  <Paragraphs>28</Paragraphs>
  <ScaleCrop>false</ScaleCrop>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 Jonathan</dc:creator>
  <cp:keywords/>
  <dc:description/>
  <cp:lastModifiedBy>Harding, Jonathan</cp:lastModifiedBy>
  <cp:revision>88</cp:revision>
  <dcterms:created xsi:type="dcterms:W3CDTF">2024-02-29T13:34:00Z</dcterms:created>
  <dcterms:modified xsi:type="dcterms:W3CDTF">2024-03-25T11:31:00Z</dcterms:modified>
</cp:coreProperties>
</file>