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ADA0F" w14:textId="1D2BDBD6" w:rsidR="00C414AF" w:rsidRPr="00C414AF" w:rsidRDefault="00C414AF" w:rsidP="00C414AF">
      <w:r>
        <w:rPr>
          <w:b/>
          <w:bCs/>
        </w:rPr>
        <w:t xml:space="preserve">Give yourself an </w:t>
      </w:r>
      <w:proofErr w:type="gramStart"/>
      <w:r>
        <w:rPr>
          <w:b/>
          <w:bCs/>
        </w:rPr>
        <w:t>MOT</w:t>
      </w:r>
      <w:proofErr w:type="gramEnd"/>
    </w:p>
    <w:p w14:paraId="04CC5F5F" w14:textId="77777777" w:rsidR="00C414AF" w:rsidRPr="00C414AF" w:rsidRDefault="00C414AF" w:rsidP="00C414AF">
      <w:r w:rsidRPr="00C414AF">
        <w:t>Giving your body a once-over doesn’t require any spanners and needn’t cost a penny. If you’re worried about the results of any of the following tests, see your GP.</w:t>
      </w:r>
    </w:p>
    <w:p w14:paraId="2F7384F9" w14:textId="77777777" w:rsidR="00C414AF" w:rsidRPr="00C414AF" w:rsidRDefault="00C414AF" w:rsidP="00C414AF">
      <w:pPr>
        <w:rPr>
          <w:b/>
          <w:bCs/>
        </w:rPr>
      </w:pPr>
      <w:r w:rsidRPr="00C414AF">
        <w:rPr>
          <w:b/>
          <w:bCs/>
        </w:rPr>
        <w:t>Test 1: Is your engine tuned?</w:t>
      </w:r>
    </w:p>
    <w:p w14:paraId="7DC1068A" w14:textId="369D5472" w:rsidR="00C414AF" w:rsidRPr="00C414AF" w:rsidRDefault="00C414AF" w:rsidP="00C414AF">
      <w:r w:rsidRPr="00C414AF">
        <w:t xml:space="preserve">First, check your pulse. Place the finger of one hand on the thumb side of the tendons running through the opposite wrist. You should be able to feel the radial artery pumping. Count the beats over four 15 second periods and add them up. This is your resting pulse – a good guide to the heart’s efficiency. </w:t>
      </w:r>
    </w:p>
    <w:p w14:paraId="7124E446" w14:textId="77777777" w:rsidR="00C414AF" w:rsidRPr="00C414AF" w:rsidRDefault="00C414AF" w:rsidP="00C414AF">
      <w:r w:rsidRPr="00C414AF">
        <w:t>Then, check your recovery rate. Step on and off a step for three minutes (average a step every three seconds) and rest for 30 seconds before taking your pulse again. This is your pulse after exercise.</w:t>
      </w:r>
    </w:p>
    <w:p w14:paraId="2F565348" w14:textId="77777777" w:rsidR="00C414AF" w:rsidRPr="00C414AF" w:rsidRDefault="00C414AF" w:rsidP="00C414AF">
      <w:r w:rsidRPr="00C414AF">
        <w:t>The table below shows you what sort of results you should be getting for your age:</w:t>
      </w:r>
    </w:p>
    <w:tbl>
      <w:tblPr>
        <w:tblW w:w="8440" w:type="dxa"/>
        <w:tblBorders>
          <w:top w:val="outset" w:sz="6" w:space="0" w:color="auto"/>
          <w:left w:val="outset" w:sz="6" w:space="0" w:color="auto"/>
          <w:bottom w:val="outset" w:sz="6" w:space="0" w:color="auto"/>
          <w:right w:val="outset" w:sz="6" w:space="0" w:color="auto"/>
        </w:tblBorders>
        <w:shd w:val="clear" w:color="auto" w:fill="FFFFFF"/>
        <w:tblCellMar>
          <w:top w:w="8" w:type="dxa"/>
          <w:left w:w="8" w:type="dxa"/>
          <w:bottom w:w="8" w:type="dxa"/>
          <w:right w:w="8" w:type="dxa"/>
        </w:tblCellMar>
        <w:tblLook w:val="04A0" w:firstRow="1" w:lastRow="0" w:firstColumn="1" w:lastColumn="0" w:noHBand="0" w:noVBand="1"/>
      </w:tblPr>
      <w:tblGrid>
        <w:gridCol w:w="2588"/>
        <w:gridCol w:w="2422"/>
        <w:gridCol w:w="3430"/>
      </w:tblGrid>
      <w:tr w:rsidR="00C414AF" w:rsidRPr="00C414AF" w14:paraId="49FEB21E"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C5C2C1" w14:textId="77777777" w:rsidR="00C414AF" w:rsidRPr="00C414AF" w:rsidRDefault="00C414AF" w:rsidP="00C414AF">
            <w:r w:rsidRPr="00C414AF">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2DC937"/>
            <w:vAlign w:val="center"/>
            <w:hideMark/>
          </w:tcPr>
          <w:p w14:paraId="46CD3889" w14:textId="77777777" w:rsidR="00C414AF" w:rsidRPr="00C414AF" w:rsidRDefault="00C414AF" w:rsidP="00C414AF">
            <w:r w:rsidRPr="00C414AF">
              <w:rPr>
                <w:b/>
                <w:bCs/>
              </w:rPr>
              <w:t>Very Fit</w:t>
            </w:r>
          </w:p>
        </w:tc>
      </w:tr>
      <w:tr w:rsidR="00C414AF" w:rsidRPr="00C414AF" w14:paraId="10A37A29"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03F447" w14:textId="77777777" w:rsidR="00C414AF" w:rsidRPr="00C414AF" w:rsidRDefault="00C414AF" w:rsidP="00C414AF">
            <w:r w:rsidRPr="00C414AF">
              <w:rPr>
                <w:b/>
                <w:bCs/>
              </w:rPr>
              <w:t>Age</w:t>
            </w:r>
          </w:p>
        </w:tc>
        <w:tc>
          <w:tcPr>
            <w:tcW w:w="0" w:type="auto"/>
            <w:tcBorders>
              <w:top w:val="outset" w:sz="6" w:space="0" w:color="auto"/>
              <w:left w:val="outset" w:sz="6" w:space="0" w:color="auto"/>
              <w:bottom w:val="outset" w:sz="6" w:space="0" w:color="auto"/>
              <w:right w:val="outset" w:sz="6" w:space="0" w:color="auto"/>
            </w:tcBorders>
            <w:shd w:val="clear" w:color="auto" w:fill="2DC937"/>
            <w:vAlign w:val="center"/>
            <w:hideMark/>
          </w:tcPr>
          <w:p w14:paraId="71BF174A" w14:textId="77777777" w:rsidR="00C414AF" w:rsidRPr="00C414AF" w:rsidRDefault="00C414AF" w:rsidP="00C414AF">
            <w:r w:rsidRPr="00C414AF">
              <w:t>Resting</w:t>
            </w:r>
          </w:p>
        </w:tc>
        <w:tc>
          <w:tcPr>
            <w:tcW w:w="0" w:type="auto"/>
            <w:tcBorders>
              <w:top w:val="outset" w:sz="6" w:space="0" w:color="auto"/>
              <w:left w:val="outset" w:sz="6" w:space="0" w:color="auto"/>
              <w:bottom w:val="outset" w:sz="6" w:space="0" w:color="auto"/>
              <w:right w:val="outset" w:sz="6" w:space="0" w:color="auto"/>
            </w:tcBorders>
            <w:shd w:val="clear" w:color="auto" w:fill="2DC937"/>
            <w:vAlign w:val="center"/>
            <w:hideMark/>
          </w:tcPr>
          <w:p w14:paraId="4AED675F" w14:textId="77777777" w:rsidR="00C414AF" w:rsidRPr="00C414AF" w:rsidRDefault="00C414AF" w:rsidP="00C414AF">
            <w:r w:rsidRPr="00C414AF">
              <w:t>After exercise</w:t>
            </w:r>
          </w:p>
        </w:tc>
      </w:tr>
      <w:tr w:rsidR="00C414AF" w:rsidRPr="00C414AF" w14:paraId="4ACB5BC0"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A9237C8" w14:textId="77777777" w:rsidR="00C414AF" w:rsidRPr="00C414AF" w:rsidRDefault="00C414AF" w:rsidP="00C414AF">
            <w:r w:rsidRPr="00C414AF">
              <w:t>Teens/20s</w:t>
            </w:r>
          </w:p>
        </w:tc>
        <w:tc>
          <w:tcPr>
            <w:tcW w:w="0" w:type="auto"/>
            <w:tcBorders>
              <w:top w:val="outset" w:sz="6" w:space="0" w:color="auto"/>
              <w:left w:val="outset" w:sz="6" w:space="0" w:color="auto"/>
              <w:bottom w:val="outset" w:sz="6" w:space="0" w:color="auto"/>
              <w:right w:val="outset" w:sz="6" w:space="0" w:color="auto"/>
            </w:tcBorders>
            <w:shd w:val="clear" w:color="auto" w:fill="2DC937"/>
            <w:vAlign w:val="center"/>
            <w:hideMark/>
          </w:tcPr>
          <w:p w14:paraId="0672D90A" w14:textId="77777777" w:rsidR="00C414AF" w:rsidRPr="00C414AF" w:rsidRDefault="00C414AF" w:rsidP="00C414AF">
            <w:r w:rsidRPr="00C414AF">
              <w:t>59 or less</w:t>
            </w:r>
          </w:p>
        </w:tc>
        <w:tc>
          <w:tcPr>
            <w:tcW w:w="0" w:type="auto"/>
            <w:tcBorders>
              <w:top w:val="outset" w:sz="6" w:space="0" w:color="auto"/>
              <w:left w:val="outset" w:sz="6" w:space="0" w:color="auto"/>
              <w:bottom w:val="outset" w:sz="6" w:space="0" w:color="auto"/>
              <w:right w:val="outset" w:sz="6" w:space="0" w:color="auto"/>
            </w:tcBorders>
            <w:shd w:val="clear" w:color="auto" w:fill="2DC937"/>
            <w:vAlign w:val="center"/>
            <w:hideMark/>
          </w:tcPr>
          <w:p w14:paraId="7EFCFEE4" w14:textId="77777777" w:rsidR="00C414AF" w:rsidRPr="00C414AF" w:rsidRDefault="00C414AF" w:rsidP="00C414AF">
            <w:r w:rsidRPr="00C414AF">
              <w:t>75 or less</w:t>
            </w:r>
          </w:p>
        </w:tc>
      </w:tr>
      <w:tr w:rsidR="00C414AF" w:rsidRPr="00C414AF" w14:paraId="18C8F162"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8BB661" w14:textId="77777777" w:rsidR="00C414AF" w:rsidRPr="00C414AF" w:rsidRDefault="00C414AF" w:rsidP="00C414AF">
            <w:r w:rsidRPr="00C414AF">
              <w:t>30s</w:t>
            </w:r>
          </w:p>
        </w:tc>
        <w:tc>
          <w:tcPr>
            <w:tcW w:w="0" w:type="auto"/>
            <w:tcBorders>
              <w:top w:val="outset" w:sz="6" w:space="0" w:color="auto"/>
              <w:left w:val="outset" w:sz="6" w:space="0" w:color="auto"/>
              <w:bottom w:val="outset" w:sz="6" w:space="0" w:color="auto"/>
              <w:right w:val="outset" w:sz="6" w:space="0" w:color="auto"/>
            </w:tcBorders>
            <w:shd w:val="clear" w:color="auto" w:fill="2DC937"/>
            <w:vAlign w:val="center"/>
            <w:hideMark/>
          </w:tcPr>
          <w:p w14:paraId="68E09B13" w14:textId="77777777" w:rsidR="00C414AF" w:rsidRPr="00C414AF" w:rsidRDefault="00C414AF" w:rsidP="00C414AF">
            <w:r w:rsidRPr="00C414AF">
              <w:t>63 or less</w:t>
            </w:r>
          </w:p>
        </w:tc>
        <w:tc>
          <w:tcPr>
            <w:tcW w:w="0" w:type="auto"/>
            <w:tcBorders>
              <w:top w:val="outset" w:sz="6" w:space="0" w:color="auto"/>
              <w:left w:val="outset" w:sz="6" w:space="0" w:color="auto"/>
              <w:bottom w:val="outset" w:sz="6" w:space="0" w:color="auto"/>
              <w:right w:val="outset" w:sz="6" w:space="0" w:color="auto"/>
            </w:tcBorders>
            <w:shd w:val="clear" w:color="auto" w:fill="2DC937"/>
            <w:vAlign w:val="center"/>
            <w:hideMark/>
          </w:tcPr>
          <w:p w14:paraId="0BAA2137" w14:textId="77777777" w:rsidR="00C414AF" w:rsidRPr="00C414AF" w:rsidRDefault="00C414AF" w:rsidP="00C414AF">
            <w:r w:rsidRPr="00C414AF">
              <w:t>79 or less</w:t>
            </w:r>
          </w:p>
        </w:tc>
      </w:tr>
      <w:tr w:rsidR="00C414AF" w:rsidRPr="00C414AF" w14:paraId="37F0DE9C"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E0EB21" w14:textId="77777777" w:rsidR="00C414AF" w:rsidRPr="00C414AF" w:rsidRDefault="00C414AF" w:rsidP="00C414AF">
            <w:r w:rsidRPr="00C414AF">
              <w:t>40s</w:t>
            </w:r>
          </w:p>
        </w:tc>
        <w:tc>
          <w:tcPr>
            <w:tcW w:w="0" w:type="auto"/>
            <w:tcBorders>
              <w:top w:val="outset" w:sz="6" w:space="0" w:color="auto"/>
              <w:left w:val="outset" w:sz="6" w:space="0" w:color="auto"/>
              <w:bottom w:val="outset" w:sz="6" w:space="0" w:color="auto"/>
              <w:right w:val="outset" w:sz="6" w:space="0" w:color="auto"/>
            </w:tcBorders>
            <w:shd w:val="clear" w:color="auto" w:fill="2DC937"/>
            <w:vAlign w:val="center"/>
            <w:hideMark/>
          </w:tcPr>
          <w:p w14:paraId="22A9497A" w14:textId="77777777" w:rsidR="00C414AF" w:rsidRPr="00C414AF" w:rsidRDefault="00C414AF" w:rsidP="00C414AF">
            <w:r w:rsidRPr="00C414AF">
              <w:t>65 or less</w:t>
            </w:r>
          </w:p>
        </w:tc>
        <w:tc>
          <w:tcPr>
            <w:tcW w:w="0" w:type="auto"/>
            <w:tcBorders>
              <w:top w:val="outset" w:sz="6" w:space="0" w:color="auto"/>
              <w:left w:val="outset" w:sz="6" w:space="0" w:color="auto"/>
              <w:bottom w:val="outset" w:sz="6" w:space="0" w:color="auto"/>
              <w:right w:val="outset" w:sz="6" w:space="0" w:color="auto"/>
            </w:tcBorders>
            <w:shd w:val="clear" w:color="auto" w:fill="2DC937"/>
            <w:vAlign w:val="center"/>
            <w:hideMark/>
          </w:tcPr>
          <w:p w14:paraId="537483CB" w14:textId="77777777" w:rsidR="00C414AF" w:rsidRPr="00C414AF" w:rsidRDefault="00C414AF" w:rsidP="00C414AF">
            <w:r w:rsidRPr="00C414AF">
              <w:t>81 or less</w:t>
            </w:r>
          </w:p>
        </w:tc>
      </w:tr>
      <w:tr w:rsidR="00C414AF" w:rsidRPr="00C414AF" w14:paraId="556F761F"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E98D4AC" w14:textId="77777777" w:rsidR="00C414AF" w:rsidRPr="00C414AF" w:rsidRDefault="00C414AF" w:rsidP="00C414AF">
            <w:r w:rsidRPr="00C414AF">
              <w:t>50s+</w:t>
            </w:r>
          </w:p>
        </w:tc>
        <w:tc>
          <w:tcPr>
            <w:tcW w:w="0" w:type="auto"/>
            <w:tcBorders>
              <w:top w:val="outset" w:sz="6" w:space="0" w:color="auto"/>
              <w:left w:val="outset" w:sz="6" w:space="0" w:color="auto"/>
              <w:bottom w:val="outset" w:sz="6" w:space="0" w:color="auto"/>
              <w:right w:val="outset" w:sz="6" w:space="0" w:color="auto"/>
            </w:tcBorders>
            <w:shd w:val="clear" w:color="auto" w:fill="2DC937"/>
            <w:vAlign w:val="center"/>
            <w:hideMark/>
          </w:tcPr>
          <w:p w14:paraId="3823A7B2" w14:textId="77777777" w:rsidR="00C414AF" w:rsidRPr="00C414AF" w:rsidRDefault="00C414AF" w:rsidP="00C414AF">
            <w:r w:rsidRPr="00C414AF">
              <w:t>67 or less</w:t>
            </w:r>
          </w:p>
        </w:tc>
        <w:tc>
          <w:tcPr>
            <w:tcW w:w="0" w:type="auto"/>
            <w:tcBorders>
              <w:top w:val="outset" w:sz="6" w:space="0" w:color="auto"/>
              <w:left w:val="outset" w:sz="6" w:space="0" w:color="auto"/>
              <w:bottom w:val="outset" w:sz="6" w:space="0" w:color="auto"/>
              <w:right w:val="outset" w:sz="6" w:space="0" w:color="auto"/>
            </w:tcBorders>
            <w:shd w:val="clear" w:color="auto" w:fill="2DC937"/>
            <w:vAlign w:val="center"/>
            <w:hideMark/>
          </w:tcPr>
          <w:p w14:paraId="4AE53001" w14:textId="77777777" w:rsidR="00C414AF" w:rsidRPr="00C414AF" w:rsidRDefault="00C414AF" w:rsidP="00C414AF">
            <w:r w:rsidRPr="00C414AF">
              <w:t>83 or less</w:t>
            </w:r>
          </w:p>
        </w:tc>
      </w:tr>
    </w:tbl>
    <w:p w14:paraId="30136259" w14:textId="77777777" w:rsidR="00C414AF" w:rsidRPr="00C414AF" w:rsidRDefault="00C414AF" w:rsidP="00C414AF">
      <w:r w:rsidRPr="00C414AF">
        <w:t> </w:t>
      </w:r>
    </w:p>
    <w:tbl>
      <w:tblPr>
        <w:tblW w:w="8440" w:type="dxa"/>
        <w:tblBorders>
          <w:top w:val="outset" w:sz="6" w:space="0" w:color="auto"/>
          <w:left w:val="outset" w:sz="6" w:space="0" w:color="auto"/>
          <w:bottom w:val="outset" w:sz="6" w:space="0" w:color="auto"/>
          <w:right w:val="outset" w:sz="6" w:space="0" w:color="auto"/>
        </w:tblBorders>
        <w:shd w:val="clear" w:color="auto" w:fill="FFFFFF"/>
        <w:tblCellMar>
          <w:top w:w="8" w:type="dxa"/>
          <w:left w:w="8" w:type="dxa"/>
          <w:bottom w:w="8" w:type="dxa"/>
          <w:right w:w="8" w:type="dxa"/>
        </w:tblCellMar>
        <w:tblLook w:val="04A0" w:firstRow="1" w:lastRow="0" w:firstColumn="1" w:lastColumn="0" w:noHBand="0" w:noVBand="1"/>
      </w:tblPr>
      <w:tblGrid>
        <w:gridCol w:w="2757"/>
        <w:gridCol w:w="2029"/>
        <w:gridCol w:w="3654"/>
      </w:tblGrid>
      <w:tr w:rsidR="00C414AF" w:rsidRPr="00C414AF" w14:paraId="42964B60"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B0B710" w14:textId="77777777" w:rsidR="00C414AF" w:rsidRPr="00C414AF" w:rsidRDefault="00C414AF" w:rsidP="00C414AF">
            <w:r w:rsidRPr="00C414AF">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E7B416"/>
            <w:vAlign w:val="center"/>
            <w:hideMark/>
          </w:tcPr>
          <w:p w14:paraId="006BCCA3" w14:textId="77777777" w:rsidR="00C414AF" w:rsidRPr="00C414AF" w:rsidRDefault="00C414AF" w:rsidP="00C414AF">
            <w:r w:rsidRPr="00C414AF">
              <w:rPr>
                <w:b/>
                <w:bCs/>
              </w:rPr>
              <w:t>Average</w:t>
            </w:r>
          </w:p>
        </w:tc>
      </w:tr>
      <w:tr w:rsidR="00C414AF" w:rsidRPr="00C414AF" w14:paraId="71413FCB"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D68AA1" w14:textId="77777777" w:rsidR="00C414AF" w:rsidRPr="00C414AF" w:rsidRDefault="00C414AF" w:rsidP="00C414AF">
            <w:r w:rsidRPr="00C414AF">
              <w:rPr>
                <w:b/>
                <w:bCs/>
              </w:rPr>
              <w:t>Age</w:t>
            </w:r>
          </w:p>
        </w:tc>
        <w:tc>
          <w:tcPr>
            <w:tcW w:w="0" w:type="auto"/>
            <w:tcBorders>
              <w:top w:val="outset" w:sz="6" w:space="0" w:color="auto"/>
              <w:left w:val="outset" w:sz="6" w:space="0" w:color="auto"/>
              <w:bottom w:val="outset" w:sz="6" w:space="0" w:color="auto"/>
              <w:right w:val="outset" w:sz="6" w:space="0" w:color="auto"/>
            </w:tcBorders>
            <w:shd w:val="clear" w:color="auto" w:fill="E7B416"/>
            <w:vAlign w:val="center"/>
            <w:hideMark/>
          </w:tcPr>
          <w:p w14:paraId="3390FEE2" w14:textId="77777777" w:rsidR="00C414AF" w:rsidRPr="00C414AF" w:rsidRDefault="00C414AF" w:rsidP="00C414AF">
            <w:r w:rsidRPr="00C414AF">
              <w:t>Resting</w:t>
            </w:r>
          </w:p>
        </w:tc>
        <w:tc>
          <w:tcPr>
            <w:tcW w:w="0" w:type="auto"/>
            <w:tcBorders>
              <w:top w:val="outset" w:sz="6" w:space="0" w:color="auto"/>
              <w:left w:val="outset" w:sz="6" w:space="0" w:color="auto"/>
              <w:bottom w:val="outset" w:sz="6" w:space="0" w:color="auto"/>
              <w:right w:val="outset" w:sz="6" w:space="0" w:color="auto"/>
            </w:tcBorders>
            <w:shd w:val="clear" w:color="auto" w:fill="E7B416"/>
            <w:vAlign w:val="center"/>
            <w:hideMark/>
          </w:tcPr>
          <w:p w14:paraId="5C8EE703" w14:textId="77777777" w:rsidR="00C414AF" w:rsidRPr="00C414AF" w:rsidRDefault="00C414AF" w:rsidP="00C414AF">
            <w:r w:rsidRPr="00C414AF">
              <w:t>After exercise</w:t>
            </w:r>
          </w:p>
        </w:tc>
      </w:tr>
      <w:tr w:rsidR="00C414AF" w:rsidRPr="00C414AF" w14:paraId="3F155982"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39498D" w14:textId="77777777" w:rsidR="00C414AF" w:rsidRPr="00C414AF" w:rsidRDefault="00C414AF" w:rsidP="00C414AF">
            <w:r w:rsidRPr="00C414AF">
              <w:t>Teens/20s</w:t>
            </w:r>
          </w:p>
        </w:tc>
        <w:tc>
          <w:tcPr>
            <w:tcW w:w="0" w:type="auto"/>
            <w:tcBorders>
              <w:top w:val="outset" w:sz="6" w:space="0" w:color="auto"/>
              <w:left w:val="outset" w:sz="6" w:space="0" w:color="auto"/>
              <w:bottom w:val="outset" w:sz="6" w:space="0" w:color="auto"/>
              <w:right w:val="outset" w:sz="6" w:space="0" w:color="auto"/>
            </w:tcBorders>
            <w:shd w:val="clear" w:color="auto" w:fill="E7B416"/>
            <w:vAlign w:val="center"/>
            <w:hideMark/>
          </w:tcPr>
          <w:p w14:paraId="03C79B57" w14:textId="77777777" w:rsidR="00C414AF" w:rsidRPr="00C414AF" w:rsidRDefault="00C414AF" w:rsidP="00C414AF">
            <w:r w:rsidRPr="00C414AF">
              <w:t>60-85</w:t>
            </w:r>
          </w:p>
        </w:tc>
        <w:tc>
          <w:tcPr>
            <w:tcW w:w="0" w:type="auto"/>
            <w:tcBorders>
              <w:top w:val="outset" w:sz="6" w:space="0" w:color="auto"/>
              <w:left w:val="outset" w:sz="6" w:space="0" w:color="auto"/>
              <w:bottom w:val="outset" w:sz="6" w:space="0" w:color="auto"/>
              <w:right w:val="outset" w:sz="6" w:space="0" w:color="auto"/>
            </w:tcBorders>
            <w:shd w:val="clear" w:color="auto" w:fill="E7B416"/>
            <w:vAlign w:val="center"/>
            <w:hideMark/>
          </w:tcPr>
          <w:p w14:paraId="1B9F087D" w14:textId="77777777" w:rsidR="00C414AF" w:rsidRPr="00C414AF" w:rsidRDefault="00C414AF" w:rsidP="00C414AF">
            <w:r w:rsidRPr="00C414AF">
              <w:t>76-101</w:t>
            </w:r>
          </w:p>
        </w:tc>
      </w:tr>
      <w:tr w:rsidR="00C414AF" w:rsidRPr="00C414AF" w14:paraId="34930503"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17AF9D" w14:textId="77777777" w:rsidR="00C414AF" w:rsidRPr="00C414AF" w:rsidRDefault="00C414AF" w:rsidP="00C414AF">
            <w:r w:rsidRPr="00C414AF">
              <w:t>30s</w:t>
            </w:r>
          </w:p>
        </w:tc>
        <w:tc>
          <w:tcPr>
            <w:tcW w:w="0" w:type="auto"/>
            <w:tcBorders>
              <w:top w:val="outset" w:sz="6" w:space="0" w:color="auto"/>
              <w:left w:val="outset" w:sz="6" w:space="0" w:color="auto"/>
              <w:bottom w:val="outset" w:sz="6" w:space="0" w:color="auto"/>
              <w:right w:val="outset" w:sz="6" w:space="0" w:color="auto"/>
            </w:tcBorders>
            <w:shd w:val="clear" w:color="auto" w:fill="E7B416"/>
            <w:vAlign w:val="center"/>
            <w:hideMark/>
          </w:tcPr>
          <w:p w14:paraId="74B8D646" w14:textId="77777777" w:rsidR="00C414AF" w:rsidRPr="00C414AF" w:rsidRDefault="00C414AF" w:rsidP="00C414AF">
            <w:r w:rsidRPr="00C414AF">
              <w:t>64-85</w:t>
            </w:r>
          </w:p>
        </w:tc>
        <w:tc>
          <w:tcPr>
            <w:tcW w:w="0" w:type="auto"/>
            <w:tcBorders>
              <w:top w:val="outset" w:sz="6" w:space="0" w:color="auto"/>
              <w:left w:val="outset" w:sz="6" w:space="0" w:color="auto"/>
              <w:bottom w:val="outset" w:sz="6" w:space="0" w:color="auto"/>
              <w:right w:val="outset" w:sz="6" w:space="0" w:color="auto"/>
            </w:tcBorders>
            <w:shd w:val="clear" w:color="auto" w:fill="E7B416"/>
            <w:vAlign w:val="center"/>
            <w:hideMark/>
          </w:tcPr>
          <w:p w14:paraId="72013D21" w14:textId="77777777" w:rsidR="00C414AF" w:rsidRPr="00C414AF" w:rsidRDefault="00C414AF" w:rsidP="00C414AF">
            <w:r w:rsidRPr="00C414AF">
              <w:t>80-103</w:t>
            </w:r>
          </w:p>
        </w:tc>
      </w:tr>
      <w:tr w:rsidR="00C414AF" w:rsidRPr="00C414AF" w14:paraId="2C5183C2"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341ED5" w14:textId="77777777" w:rsidR="00C414AF" w:rsidRPr="00C414AF" w:rsidRDefault="00C414AF" w:rsidP="00C414AF">
            <w:r w:rsidRPr="00C414AF">
              <w:t>40s</w:t>
            </w:r>
          </w:p>
        </w:tc>
        <w:tc>
          <w:tcPr>
            <w:tcW w:w="0" w:type="auto"/>
            <w:tcBorders>
              <w:top w:val="outset" w:sz="6" w:space="0" w:color="auto"/>
              <w:left w:val="outset" w:sz="6" w:space="0" w:color="auto"/>
              <w:bottom w:val="outset" w:sz="6" w:space="0" w:color="auto"/>
              <w:right w:val="outset" w:sz="6" w:space="0" w:color="auto"/>
            </w:tcBorders>
            <w:shd w:val="clear" w:color="auto" w:fill="E7B416"/>
            <w:vAlign w:val="center"/>
            <w:hideMark/>
          </w:tcPr>
          <w:p w14:paraId="758F8394" w14:textId="77777777" w:rsidR="00C414AF" w:rsidRPr="00C414AF" w:rsidRDefault="00C414AF" w:rsidP="00C414AF">
            <w:r w:rsidRPr="00C414AF">
              <w:t>66-89</w:t>
            </w:r>
          </w:p>
        </w:tc>
        <w:tc>
          <w:tcPr>
            <w:tcW w:w="0" w:type="auto"/>
            <w:tcBorders>
              <w:top w:val="outset" w:sz="6" w:space="0" w:color="auto"/>
              <w:left w:val="outset" w:sz="6" w:space="0" w:color="auto"/>
              <w:bottom w:val="outset" w:sz="6" w:space="0" w:color="auto"/>
              <w:right w:val="outset" w:sz="6" w:space="0" w:color="auto"/>
            </w:tcBorders>
            <w:shd w:val="clear" w:color="auto" w:fill="E7B416"/>
            <w:vAlign w:val="center"/>
            <w:hideMark/>
          </w:tcPr>
          <w:p w14:paraId="1DB7B96E" w14:textId="77777777" w:rsidR="00C414AF" w:rsidRPr="00C414AF" w:rsidRDefault="00C414AF" w:rsidP="00C414AF">
            <w:r w:rsidRPr="00C414AF">
              <w:t>82-105</w:t>
            </w:r>
          </w:p>
        </w:tc>
      </w:tr>
      <w:tr w:rsidR="00C414AF" w:rsidRPr="00C414AF" w14:paraId="26D00661"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38784D" w14:textId="77777777" w:rsidR="00C414AF" w:rsidRPr="00C414AF" w:rsidRDefault="00C414AF" w:rsidP="00C414AF">
            <w:r w:rsidRPr="00C414AF">
              <w:t>50s+</w:t>
            </w:r>
          </w:p>
        </w:tc>
        <w:tc>
          <w:tcPr>
            <w:tcW w:w="0" w:type="auto"/>
            <w:tcBorders>
              <w:top w:val="outset" w:sz="6" w:space="0" w:color="auto"/>
              <w:left w:val="outset" w:sz="6" w:space="0" w:color="auto"/>
              <w:bottom w:val="outset" w:sz="6" w:space="0" w:color="auto"/>
              <w:right w:val="outset" w:sz="6" w:space="0" w:color="auto"/>
            </w:tcBorders>
            <w:shd w:val="clear" w:color="auto" w:fill="E7B416"/>
            <w:vAlign w:val="center"/>
            <w:hideMark/>
          </w:tcPr>
          <w:p w14:paraId="676BFF1B" w14:textId="77777777" w:rsidR="00C414AF" w:rsidRPr="00C414AF" w:rsidRDefault="00C414AF" w:rsidP="00C414AF">
            <w:r w:rsidRPr="00C414AF">
              <w:t>68-89</w:t>
            </w:r>
          </w:p>
        </w:tc>
        <w:tc>
          <w:tcPr>
            <w:tcW w:w="0" w:type="auto"/>
            <w:tcBorders>
              <w:top w:val="outset" w:sz="6" w:space="0" w:color="auto"/>
              <w:left w:val="outset" w:sz="6" w:space="0" w:color="auto"/>
              <w:bottom w:val="outset" w:sz="6" w:space="0" w:color="auto"/>
              <w:right w:val="outset" w:sz="6" w:space="0" w:color="auto"/>
            </w:tcBorders>
            <w:shd w:val="clear" w:color="auto" w:fill="E7B416"/>
            <w:vAlign w:val="center"/>
            <w:hideMark/>
          </w:tcPr>
          <w:p w14:paraId="3526A68C" w14:textId="77777777" w:rsidR="00C414AF" w:rsidRPr="00C414AF" w:rsidRDefault="00C414AF" w:rsidP="00C414AF">
            <w:r w:rsidRPr="00C414AF">
              <w:t>84-107</w:t>
            </w:r>
          </w:p>
        </w:tc>
      </w:tr>
    </w:tbl>
    <w:p w14:paraId="15916F96" w14:textId="77777777" w:rsidR="00C414AF" w:rsidRPr="00C414AF" w:rsidRDefault="00C414AF" w:rsidP="00C414AF">
      <w:r w:rsidRPr="00C414AF">
        <w:t> </w:t>
      </w:r>
    </w:p>
    <w:tbl>
      <w:tblPr>
        <w:tblW w:w="8440" w:type="dxa"/>
        <w:tblBorders>
          <w:top w:val="outset" w:sz="6" w:space="0" w:color="auto"/>
          <w:left w:val="outset" w:sz="6" w:space="0" w:color="auto"/>
          <w:bottom w:val="outset" w:sz="6" w:space="0" w:color="auto"/>
          <w:right w:val="outset" w:sz="6" w:space="0" w:color="auto"/>
        </w:tblBorders>
        <w:shd w:val="clear" w:color="auto" w:fill="FFFFFF"/>
        <w:tblCellMar>
          <w:top w:w="8" w:type="dxa"/>
          <w:left w:w="8" w:type="dxa"/>
          <w:bottom w:w="8" w:type="dxa"/>
          <w:right w:w="8" w:type="dxa"/>
        </w:tblCellMar>
        <w:tblLook w:val="04A0" w:firstRow="1" w:lastRow="0" w:firstColumn="1" w:lastColumn="0" w:noHBand="0" w:noVBand="1"/>
      </w:tblPr>
      <w:tblGrid>
        <w:gridCol w:w="2757"/>
        <w:gridCol w:w="2029"/>
        <w:gridCol w:w="3654"/>
      </w:tblGrid>
      <w:tr w:rsidR="00C414AF" w:rsidRPr="00C414AF" w14:paraId="3C98A65B"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7297C0" w14:textId="77777777" w:rsidR="00C414AF" w:rsidRPr="00C414AF" w:rsidRDefault="00C414AF" w:rsidP="00C414AF">
            <w:r w:rsidRPr="00C414AF">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3232"/>
            <w:vAlign w:val="center"/>
            <w:hideMark/>
          </w:tcPr>
          <w:p w14:paraId="52345473" w14:textId="77777777" w:rsidR="00C414AF" w:rsidRPr="00C414AF" w:rsidRDefault="00C414AF" w:rsidP="00C414AF">
            <w:r w:rsidRPr="00C414AF">
              <w:rPr>
                <w:b/>
                <w:bCs/>
              </w:rPr>
              <w:t>Unfit</w:t>
            </w:r>
          </w:p>
        </w:tc>
      </w:tr>
      <w:tr w:rsidR="00C414AF" w:rsidRPr="00C414AF" w14:paraId="38474F6C"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32BE16" w14:textId="77777777" w:rsidR="00C414AF" w:rsidRPr="00C414AF" w:rsidRDefault="00C414AF" w:rsidP="00C414AF">
            <w:r w:rsidRPr="00C414AF">
              <w:rPr>
                <w:b/>
                <w:bCs/>
              </w:rPr>
              <w:t>Age</w:t>
            </w:r>
          </w:p>
        </w:tc>
        <w:tc>
          <w:tcPr>
            <w:tcW w:w="0" w:type="auto"/>
            <w:tcBorders>
              <w:top w:val="outset" w:sz="6" w:space="0" w:color="auto"/>
              <w:left w:val="outset" w:sz="6" w:space="0" w:color="auto"/>
              <w:bottom w:val="outset" w:sz="6" w:space="0" w:color="auto"/>
              <w:right w:val="outset" w:sz="6" w:space="0" w:color="auto"/>
            </w:tcBorders>
            <w:shd w:val="clear" w:color="auto" w:fill="CC3232"/>
            <w:vAlign w:val="center"/>
            <w:hideMark/>
          </w:tcPr>
          <w:p w14:paraId="00B32158" w14:textId="77777777" w:rsidR="00C414AF" w:rsidRPr="00C414AF" w:rsidRDefault="00C414AF" w:rsidP="00C414AF">
            <w:r w:rsidRPr="00C414AF">
              <w:t>Resting</w:t>
            </w:r>
          </w:p>
        </w:tc>
        <w:tc>
          <w:tcPr>
            <w:tcW w:w="0" w:type="auto"/>
            <w:tcBorders>
              <w:top w:val="outset" w:sz="6" w:space="0" w:color="auto"/>
              <w:left w:val="outset" w:sz="6" w:space="0" w:color="auto"/>
              <w:bottom w:val="outset" w:sz="6" w:space="0" w:color="auto"/>
              <w:right w:val="outset" w:sz="6" w:space="0" w:color="auto"/>
            </w:tcBorders>
            <w:shd w:val="clear" w:color="auto" w:fill="CC3232"/>
            <w:vAlign w:val="center"/>
            <w:hideMark/>
          </w:tcPr>
          <w:p w14:paraId="7312EE27" w14:textId="77777777" w:rsidR="00C414AF" w:rsidRPr="00C414AF" w:rsidRDefault="00C414AF" w:rsidP="00C414AF">
            <w:r w:rsidRPr="00C414AF">
              <w:t>After exercise</w:t>
            </w:r>
          </w:p>
        </w:tc>
      </w:tr>
      <w:tr w:rsidR="00C414AF" w:rsidRPr="00C414AF" w14:paraId="0273D9DB"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BEADFD" w14:textId="77777777" w:rsidR="00C414AF" w:rsidRPr="00C414AF" w:rsidRDefault="00C414AF" w:rsidP="00C414AF">
            <w:r w:rsidRPr="00C414AF">
              <w:t>Teens/20s</w:t>
            </w:r>
          </w:p>
        </w:tc>
        <w:tc>
          <w:tcPr>
            <w:tcW w:w="0" w:type="auto"/>
            <w:tcBorders>
              <w:top w:val="outset" w:sz="6" w:space="0" w:color="auto"/>
              <w:left w:val="outset" w:sz="6" w:space="0" w:color="auto"/>
              <w:bottom w:val="outset" w:sz="6" w:space="0" w:color="auto"/>
              <w:right w:val="outset" w:sz="6" w:space="0" w:color="auto"/>
            </w:tcBorders>
            <w:shd w:val="clear" w:color="auto" w:fill="CC3232"/>
            <w:vAlign w:val="center"/>
            <w:hideMark/>
          </w:tcPr>
          <w:p w14:paraId="08258EE4" w14:textId="77777777" w:rsidR="00C414AF" w:rsidRPr="00C414AF" w:rsidRDefault="00C414AF" w:rsidP="00C414AF">
            <w:r w:rsidRPr="00C414AF">
              <w:t>86+</w:t>
            </w:r>
          </w:p>
        </w:tc>
        <w:tc>
          <w:tcPr>
            <w:tcW w:w="0" w:type="auto"/>
            <w:tcBorders>
              <w:top w:val="outset" w:sz="6" w:space="0" w:color="auto"/>
              <w:left w:val="outset" w:sz="6" w:space="0" w:color="auto"/>
              <w:bottom w:val="outset" w:sz="6" w:space="0" w:color="auto"/>
              <w:right w:val="outset" w:sz="6" w:space="0" w:color="auto"/>
            </w:tcBorders>
            <w:shd w:val="clear" w:color="auto" w:fill="CC3232"/>
            <w:vAlign w:val="center"/>
            <w:hideMark/>
          </w:tcPr>
          <w:p w14:paraId="23E77B59" w14:textId="77777777" w:rsidR="00C414AF" w:rsidRPr="00C414AF" w:rsidRDefault="00C414AF" w:rsidP="00C414AF">
            <w:r w:rsidRPr="00C414AF">
              <w:t>102+</w:t>
            </w:r>
          </w:p>
        </w:tc>
      </w:tr>
      <w:tr w:rsidR="00C414AF" w:rsidRPr="00C414AF" w14:paraId="080EF2B9"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7955D7" w14:textId="77777777" w:rsidR="00C414AF" w:rsidRPr="00C414AF" w:rsidRDefault="00C414AF" w:rsidP="00C414AF">
            <w:r w:rsidRPr="00C414AF">
              <w:t>30s</w:t>
            </w:r>
          </w:p>
        </w:tc>
        <w:tc>
          <w:tcPr>
            <w:tcW w:w="0" w:type="auto"/>
            <w:tcBorders>
              <w:top w:val="outset" w:sz="6" w:space="0" w:color="auto"/>
              <w:left w:val="outset" w:sz="6" w:space="0" w:color="auto"/>
              <w:bottom w:val="outset" w:sz="6" w:space="0" w:color="auto"/>
              <w:right w:val="outset" w:sz="6" w:space="0" w:color="auto"/>
            </w:tcBorders>
            <w:shd w:val="clear" w:color="auto" w:fill="CC3232"/>
            <w:vAlign w:val="center"/>
            <w:hideMark/>
          </w:tcPr>
          <w:p w14:paraId="16DEE430" w14:textId="77777777" w:rsidR="00C414AF" w:rsidRPr="00C414AF" w:rsidRDefault="00C414AF" w:rsidP="00C414AF">
            <w:r w:rsidRPr="00C414AF">
              <w:t>86+</w:t>
            </w:r>
          </w:p>
        </w:tc>
        <w:tc>
          <w:tcPr>
            <w:tcW w:w="0" w:type="auto"/>
            <w:tcBorders>
              <w:top w:val="outset" w:sz="6" w:space="0" w:color="auto"/>
              <w:left w:val="outset" w:sz="6" w:space="0" w:color="auto"/>
              <w:bottom w:val="outset" w:sz="6" w:space="0" w:color="auto"/>
              <w:right w:val="outset" w:sz="6" w:space="0" w:color="auto"/>
            </w:tcBorders>
            <w:shd w:val="clear" w:color="auto" w:fill="CC3232"/>
            <w:vAlign w:val="center"/>
            <w:hideMark/>
          </w:tcPr>
          <w:p w14:paraId="7FE4D010" w14:textId="77777777" w:rsidR="00C414AF" w:rsidRPr="00C414AF" w:rsidRDefault="00C414AF" w:rsidP="00C414AF">
            <w:r w:rsidRPr="00C414AF">
              <w:t>104+</w:t>
            </w:r>
          </w:p>
        </w:tc>
      </w:tr>
      <w:tr w:rsidR="00C414AF" w:rsidRPr="00C414AF" w14:paraId="3BAE0FEE"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824EE4" w14:textId="77777777" w:rsidR="00C414AF" w:rsidRPr="00C414AF" w:rsidRDefault="00C414AF" w:rsidP="00C414AF">
            <w:r w:rsidRPr="00C414AF">
              <w:t>40s</w:t>
            </w:r>
          </w:p>
        </w:tc>
        <w:tc>
          <w:tcPr>
            <w:tcW w:w="0" w:type="auto"/>
            <w:tcBorders>
              <w:top w:val="outset" w:sz="6" w:space="0" w:color="auto"/>
              <w:left w:val="outset" w:sz="6" w:space="0" w:color="auto"/>
              <w:bottom w:val="outset" w:sz="6" w:space="0" w:color="auto"/>
              <w:right w:val="outset" w:sz="6" w:space="0" w:color="auto"/>
            </w:tcBorders>
            <w:shd w:val="clear" w:color="auto" w:fill="CC3232"/>
            <w:vAlign w:val="center"/>
            <w:hideMark/>
          </w:tcPr>
          <w:p w14:paraId="621956B2" w14:textId="77777777" w:rsidR="00C414AF" w:rsidRPr="00C414AF" w:rsidRDefault="00C414AF" w:rsidP="00C414AF">
            <w:r w:rsidRPr="00C414AF">
              <w:t>90+</w:t>
            </w:r>
          </w:p>
        </w:tc>
        <w:tc>
          <w:tcPr>
            <w:tcW w:w="0" w:type="auto"/>
            <w:tcBorders>
              <w:top w:val="outset" w:sz="6" w:space="0" w:color="auto"/>
              <w:left w:val="outset" w:sz="6" w:space="0" w:color="auto"/>
              <w:bottom w:val="outset" w:sz="6" w:space="0" w:color="auto"/>
              <w:right w:val="outset" w:sz="6" w:space="0" w:color="auto"/>
            </w:tcBorders>
            <w:shd w:val="clear" w:color="auto" w:fill="CC3232"/>
            <w:vAlign w:val="center"/>
            <w:hideMark/>
          </w:tcPr>
          <w:p w14:paraId="011FCAA7" w14:textId="77777777" w:rsidR="00C414AF" w:rsidRPr="00C414AF" w:rsidRDefault="00C414AF" w:rsidP="00C414AF">
            <w:r w:rsidRPr="00C414AF">
              <w:t>106+</w:t>
            </w:r>
          </w:p>
        </w:tc>
      </w:tr>
      <w:tr w:rsidR="00C414AF" w:rsidRPr="00C414AF" w14:paraId="25985408" w14:textId="77777777" w:rsidTr="00C414AF">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A5FE32" w14:textId="77777777" w:rsidR="00C414AF" w:rsidRPr="00C414AF" w:rsidRDefault="00C414AF" w:rsidP="00C414AF">
            <w:r w:rsidRPr="00C414AF">
              <w:lastRenderedPageBreak/>
              <w:t>50s+</w:t>
            </w:r>
          </w:p>
        </w:tc>
        <w:tc>
          <w:tcPr>
            <w:tcW w:w="0" w:type="auto"/>
            <w:tcBorders>
              <w:top w:val="outset" w:sz="6" w:space="0" w:color="auto"/>
              <w:left w:val="outset" w:sz="6" w:space="0" w:color="auto"/>
              <w:bottom w:val="outset" w:sz="6" w:space="0" w:color="auto"/>
              <w:right w:val="outset" w:sz="6" w:space="0" w:color="auto"/>
            </w:tcBorders>
            <w:shd w:val="clear" w:color="auto" w:fill="CC3232"/>
            <w:vAlign w:val="center"/>
            <w:hideMark/>
          </w:tcPr>
          <w:p w14:paraId="3E159636" w14:textId="77777777" w:rsidR="00C414AF" w:rsidRPr="00C414AF" w:rsidRDefault="00C414AF" w:rsidP="00C414AF">
            <w:r w:rsidRPr="00C414AF">
              <w:t>90+</w:t>
            </w:r>
          </w:p>
        </w:tc>
        <w:tc>
          <w:tcPr>
            <w:tcW w:w="0" w:type="auto"/>
            <w:tcBorders>
              <w:top w:val="outset" w:sz="6" w:space="0" w:color="auto"/>
              <w:left w:val="outset" w:sz="6" w:space="0" w:color="auto"/>
              <w:bottom w:val="outset" w:sz="6" w:space="0" w:color="auto"/>
              <w:right w:val="outset" w:sz="6" w:space="0" w:color="auto"/>
            </w:tcBorders>
            <w:shd w:val="clear" w:color="auto" w:fill="CC3232"/>
            <w:vAlign w:val="center"/>
            <w:hideMark/>
          </w:tcPr>
          <w:p w14:paraId="5D306B7C" w14:textId="77777777" w:rsidR="00C414AF" w:rsidRPr="00C414AF" w:rsidRDefault="00C414AF" w:rsidP="00C414AF">
            <w:r w:rsidRPr="00C414AF">
              <w:t>108+</w:t>
            </w:r>
          </w:p>
        </w:tc>
      </w:tr>
    </w:tbl>
    <w:p w14:paraId="5FDC8488" w14:textId="78C303D3" w:rsidR="00C414AF" w:rsidRPr="00C414AF" w:rsidRDefault="00C414AF" w:rsidP="00C414AF">
      <w:r w:rsidRPr="00C414AF">
        <w:t xml:space="preserve">If you’re in or close to the unfit range, you need to think about whether you’re taking enough exercise. </w:t>
      </w:r>
      <w:r>
        <w:t>You may find</w:t>
      </w:r>
      <w:r w:rsidRPr="00C414AF">
        <w:t> </w:t>
      </w:r>
      <w:hyperlink r:id="rId5" w:history="1">
        <w:r w:rsidRPr="00C414AF">
          <w:rPr>
            <w:rStyle w:val="Hyperlink"/>
            <w:b/>
            <w:bCs/>
          </w:rPr>
          <w:t>Ge</w:t>
        </w:r>
        <w:r w:rsidRPr="00C414AF">
          <w:rPr>
            <w:rStyle w:val="Hyperlink"/>
            <w:b/>
            <w:bCs/>
          </w:rPr>
          <w:t>t</w:t>
        </w:r>
        <w:r w:rsidRPr="00C414AF">
          <w:rPr>
            <w:rStyle w:val="Hyperlink"/>
            <w:b/>
            <w:bCs/>
          </w:rPr>
          <w:t xml:space="preserve"> Fit</w:t>
        </w:r>
      </w:hyperlink>
      <w:r w:rsidRPr="00C414AF">
        <w:t> section</w:t>
      </w:r>
      <w:r>
        <w:t xml:space="preserve"> from Men’s Health Forum helpful</w:t>
      </w:r>
      <w:r w:rsidRPr="00C414AF">
        <w:t>. (If you’re older, very overweight or have an existing health problem, check with your GP before starting an exercise programme.)</w:t>
      </w:r>
    </w:p>
    <w:p w14:paraId="29D53624" w14:textId="77777777" w:rsidR="00C414AF" w:rsidRPr="00C414AF" w:rsidRDefault="00C414AF" w:rsidP="00C414AF">
      <w:pPr>
        <w:numPr>
          <w:ilvl w:val="0"/>
          <w:numId w:val="1"/>
        </w:numPr>
      </w:pPr>
      <w:r w:rsidRPr="00C414AF">
        <w:t>The NHS also offers a more detailed </w:t>
      </w:r>
      <w:hyperlink r:id="rId6" w:tgtFrame="_blank" w:history="1">
        <w:r w:rsidRPr="00C414AF">
          <w:rPr>
            <w:rStyle w:val="Hyperlink"/>
            <w:b/>
            <w:bCs/>
          </w:rPr>
          <w:t>What's Your Heart Age?</w:t>
        </w:r>
      </w:hyperlink>
      <w:r w:rsidRPr="00C414AF">
        <w:t> tool.</w:t>
      </w:r>
    </w:p>
    <w:p w14:paraId="738AC9A8" w14:textId="77777777" w:rsidR="00C414AF" w:rsidRPr="00C414AF" w:rsidRDefault="00C414AF" w:rsidP="00C414AF">
      <w:pPr>
        <w:rPr>
          <w:b/>
          <w:bCs/>
        </w:rPr>
      </w:pPr>
      <w:r w:rsidRPr="00C414AF">
        <w:rPr>
          <w:b/>
          <w:bCs/>
        </w:rPr>
        <w:t>Test 2: Are you overloaded? </w:t>
      </w:r>
    </w:p>
    <w:p w14:paraId="2E673648" w14:textId="77777777" w:rsidR="00C414AF" w:rsidRPr="00C414AF" w:rsidRDefault="00C414AF" w:rsidP="00C414AF">
      <w:r w:rsidRPr="00C414AF">
        <w:t>The simplest guide to whether you’re carrying too much weight is your waist measurement. This gives you a fair idea of your risk regardless of height. Measure around your belly at the widest point - usually around your belly button:</w:t>
      </w:r>
    </w:p>
    <w:p w14:paraId="489A328F" w14:textId="58CAEEFF" w:rsidR="00C414AF" w:rsidRPr="00C414AF" w:rsidRDefault="00C414AF" w:rsidP="00C414AF">
      <w:pPr>
        <w:numPr>
          <w:ilvl w:val="0"/>
          <w:numId w:val="2"/>
        </w:numPr>
      </w:pPr>
      <w:r w:rsidRPr="00C414AF">
        <w:t xml:space="preserve">over 37 inches, you’re probably overweight and at increased risk of heart disease, diabetes and cancer - check out </w:t>
      </w:r>
      <w:r>
        <w:t>the</w:t>
      </w:r>
      <w:r w:rsidRPr="00C414AF">
        <w:t> </w:t>
      </w:r>
      <w:hyperlink r:id="rId7" w:history="1">
        <w:r w:rsidRPr="00C414AF">
          <w:rPr>
            <w:rStyle w:val="Hyperlink"/>
            <w:b/>
            <w:bCs/>
          </w:rPr>
          <w:t>Get Fit</w:t>
        </w:r>
      </w:hyperlink>
      <w:r w:rsidRPr="00C414AF">
        <w:t> section from Men’s Health Forum</w:t>
      </w:r>
    </w:p>
    <w:p w14:paraId="5E927FF3" w14:textId="5E15AC3D" w:rsidR="00C414AF" w:rsidRPr="00C414AF" w:rsidRDefault="00C414AF" w:rsidP="00C414AF">
      <w:pPr>
        <w:numPr>
          <w:ilvl w:val="0"/>
          <w:numId w:val="2"/>
        </w:numPr>
      </w:pPr>
      <w:r w:rsidRPr="00C414AF">
        <w:t>over 40 inches, you could be obese and at serious risk of the conditions mentioned - talk to a GP or health professional</w:t>
      </w:r>
      <w:r>
        <w:t>.</w:t>
      </w:r>
    </w:p>
    <w:p w14:paraId="35436B9D" w14:textId="33C973AC" w:rsidR="00C414AF" w:rsidRDefault="00C414AF" w:rsidP="00C414AF">
      <w:r w:rsidRPr="00C414AF">
        <w:t xml:space="preserve">If you’re putting on weight, see </w:t>
      </w:r>
      <w:r>
        <w:t>the</w:t>
      </w:r>
      <w:r w:rsidRPr="00C414AF">
        <w:t> </w:t>
      </w:r>
      <w:hyperlink r:id="rId8" w:history="1">
        <w:r w:rsidRPr="00C414AF">
          <w:rPr>
            <w:rStyle w:val="Hyperlink"/>
            <w:b/>
            <w:bCs/>
          </w:rPr>
          <w:t>Get Fit</w:t>
        </w:r>
      </w:hyperlink>
      <w:r w:rsidRPr="00C414AF">
        <w:t> section. But if you have been losing weight for no apparent reason, it may be a sign of something serious, see your GP. </w:t>
      </w:r>
    </w:p>
    <w:p w14:paraId="63C71ED4" w14:textId="77777777" w:rsidR="00C414AF" w:rsidRPr="00C414AF" w:rsidRDefault="00C414AF" w:rsidP="00C414AF"/>
    <w:p w14:paraId="768433CF" w14:textId="77777777" w:rsidR="00C414AF" w:rsidRPr="00C414AF" w:rsidRDefault="00C414AF" w:rsidP="00C414AF">
      <w:pPr>
        <w:rPr>
          <w:b/>
          <w:bCs/>
        </w:rPr>
      </w:pPr>
      <w:r w:rsidRPr="00C414AF">
        <w:rPr>
          <w:b/>
          <w:bCs/>
        </w:rPr>
        <w:t xml:space="preserve">Test 3: Look out for dashboard 'warning </w:t>
      </w:r>
      <w:proofErr w:type="gramStart"/>
      <w:r w:rsidRPr="00C414AF">
        <w:rPr>
          <w:b/>
          <w:bCs/>
        </w:rPr>
        <w:t>lights'</w:t>
      </w:r>
      <w:proofErr w:type="gramEnd"/>
    </w:p>
    <w:p w14:paraId="48C47ADE" w14:textId="77777777" w:rsidR="00C414AF" w:rsidRPr="00C414AF" w:rsidRDefault="00C414AF" w:rsidP="00C414AF">
      <w:r w:rsidRPr="00C414AF">
        <w:t>Check yourself all over for:</w:t>
      </w:r>
    </w:p>
    <w:p w14:paraId="34AA7B6E" w14:textId="77777777" w:rsidR="00C414AF" w:rsidRPr="00C414AF" w:rsidRDefault="00C414AF" w:rsidP="00C414AF">
      <w:pPr>
        <w:numPr>
          <w:ilvl w:val="0"/>
          <w:numId w:val="3"/>
        </w:numPr>
      </w:pPr>
      <w:r w:rsidRPr="00C414AF">
        <w:t>moles changing shape (</w:t>
      </w:r>
      <w:hyperlink r:id="rId9" w:history="1">
        <w:r w:rsidRPr="00C414AF">
          <w:rPr>
            <w:rStyle w:val="Hyperlink"/>
            <w:b/>
            <w:bCs/>
          </w:rPr>
          <w:t>more de</w:t>
        </w:r>
        <w:r w:rsidRPr="00C414AF">
          <w:rPr>
            <w:rStyle w:val="Hyperlink"/>
            <w:b/>
            <w:bCs/>
          </w:rPr>
          <w:t>t</w:t>
        </w:r>
        <w:r w:rsidRPr="00C414AF">
          <w:rPr>
            <w:rStyle w:val="Hyperlink"/>
            <w:b/>
            <w:bCs/>
          </w:rPr>
          <w:t>ail here</w:t>
        </w:r>
      </w:hyperlink>
      <w:r w:rsidRPr="00C414AF">
        <w:t>), </w:t>
      </w:r>
    </w:p>
    <w:p w14:paraId="0B4DEA34" w14:textId="77777777" w:rsidR="00C414AF" w:rsidRPr="00C414AF" w:rsidRDefault="00C414AF" w:rsidP="00C414AF">
      <w:pPr>
        <w:numPr>
          <w:ilvl w:val="0"/>
          <w:numId w:val="3"/>
        </w:numPr>
      </w:pPr>
      <w:r w:rsidRPr="00C414AF">
        <w:t>unexplained lumps, </w:t>
      </w:r>
    </w:p>
    <w:p w14:paraId="471E8C0E" w14:textId="77777777" w:rsidR="00C414AF" w:rsidRPr="00C414AF" w:rsidRDefault="00C414AF" w:rsidP="00C414AF">
      <w:pPr>
        <w:numPr>
          <w:ilvl w:val="0"/>
          <w:numId w:val="3"/>
        </w:numPr>
      </w:pPr>
      <w:r w:rsidRPr="00C414AF">
        <w:t>unexplained shortness of breath/breathing difficulties</w:t>
      </w:r>
    </w:p>
    <w:p w14:paraId="79EFD3A4" w14:textId="77777777" w:rsidR="00C414AF" w:rsidRPr="00C414AF" w:rsidRDefault="00C414AF" w:rsidP="00C414AF">
      <w:pPr>
        <w:numPr>
          <w:ilvl w:val="0"/>
          <w:numId w:val="3"/>
        </w:numPr>
      </w:pPr>
      <w:r w:rsidRPr="00C414AF">
        <w:t>unexplained pain (especially in the chest)</w:t>
      </w:r>
    </w:p>
    <w:p w14:paraId="009743A0" w14:textId="77777777" w:rsidR="00C414AF" w:rsidRPr="00C414AF" w:rsidRDefault="00C414AF" w:rsidP="00C414AF">
      <w:pPr>
        <w:numPr>
          <w:ilvl w:val="0"/>
          <w:numId w:val="3"/>
        </w:numPr>
      </w:pPr>
      <w:r w:rsidRPr="00C414AF">
        <w:t>swelling or itching, </w:t>
      </w:r>
    </w:p>
    <w:p w14:paraId="460A0D24" w14:textId="77777777" w:rsidR="00C414AF" w:rsidRPr="00C414AF" w:rsidRDefault="00C414AF" w:rsidP="00C414AF">
      <w:pPr>
        <w:numPr>
          <w:ilvl w:val="0"/>
          <w:numId w:val="3"/>
        </w:numPr>
      </w:pPr>
      <w:r w:rsidRPr="00C414AF">
        <w:t>a cough that won’t go away, </w:t>
      </w:r>
    </w:p>
    <w:p w14:paraId="0AA70AE1" w14:textId="77777777" w:rsidR="00C414AF" w:rsidRPr="00C414AF" w:rsidRDefault="00C414AF" w:rsidP="00C414AF">
      <w:pPr>
        <w:numPr>
          <w:ilvl w:val="0"/>
          <w:numId w:val="3"/>
        </w:numPr>
      </w:pPr>
      <w:r w:rsidRPr="00C414AF">
        <w:t>blood where it shouldn’t be (in saliva when you spit or stools when you crap)</w:t>
      </w:r>
    </w:p>
    <w:p w14:paraId="45590ECA" w14:textId="77777777" w:rsidR="00C414AF" w:rsidRPr="00C414AF" w:rsidRDefault="00C414AF" w:rsidP="00C414AF">
      <w:pPr>
        <w:numPr>
          <w:ilvl w:val="0"/>
          <w:numId w:val="3"/>
        </w:numPr>
      </w:pPr>
      <w:r w:rsidRPr="00C414AF">
        <w:t>changes in bowel habits (such as blood in stools, diarrhoea or constipation for no reason, a feeling of bloating or of not having fully emptied your bowels or pain in your stomach or back passage - </w:t>
      </w:r>
      <w:hyperlink r:id="rId10" w:history="1">
        <w:r w:rsidRPr="00C414AF">
          <w:rPr>
            <w:rStyle w:val="Hyperlink"/>
            <w:b/>
            <w:bCs/>
          </w:rPr>
          <w:t>more detail here</w:t>
        </w:r>
      </w:hyperlink>
      <w:r w:rsidRPr="00C414AF">
        <w:t>)</w:t>
      </w:r>
    </w:p>
    <w:p w14:paraId="049925F1" w14:textId="77777777" w:rsidR="00C414AF" w:rsidRPr="00C414AF" w:rsidRDefault="00C414AF" w:rsidP="00C414AF">
      <w:r w:rsidRPr="00C414AF">
        <w:t>If you have any of these talk to your GP.</w:t>
      </w:r>
    </w:p>
    <w:p w14:paraId="025137C4" w14:textId="77777777" w:rsidR="00C414AF" w:rsidRPr="00C414AF" w:rsidRDefault="00C414AF" w:rsidP="00C414AF">
      <w:pPr>
        <w:rPr>
          <w:b/>
          <w:bCs/>
        </w:rPr>
      </w:pPr>
      <w:r w:rsidRPr="00C414AF">
        <w:rPr>
          <w:b/>
          <w:bCs/>
        </w:rPr>
        <w:t>Test 4: Wobbly gear stick?</w:t>
      </w:r>
    </w:p>
    <w:p w14:paraId="00D509F0" w14:textId="77777777" w:rsidR="00C414AF" w:rsidRPr="00C414AF" w:rsidRDefault="00C414AF" w:rsidP="00C414AF">
      <w:r w:rsidRPr="00C414AF">
        <w:t>Erection problems are common. We can't always get an erection when we want one. What we’re talking about here are </w:t>
      </w:r>
      <w:r w:rsidRPr="00C414AF">
        <w:rPr>
          <w:u w:val="single"/>
        </w:rPr>
        <w:t>regular</w:t>
      </w:r>
      <w:r w:rsidRPr="00C414AF">
        <w:t> problems getting an erection or keeping one.</w:t>
      </w:r>
    </w:p>
    <w:p w14:paraId="07EAE45B" w14:textId="0FFF765C" w:rsidR="00C414AF" w:rsidRPr="00C414AF" w:rsidRDefault="00C414AF" w:rsidP="00C414AF">
      <w:r w:rsidRPr="00C414AF">
        <w:t xml:space="preserve">It’s not only your sex life that may be threatened. Erection problems can be an early warning sign of </w:t>
      </w:r>
      <w:proofErr w:type="gramStart"/>
      <w:r w:rsidRPr="00C414AF">
        <w:t>a number of</w:t>
      </w:r>
      <w:proofErr w:type="gramEnd"/>
      <w:r w:rsidRPr="00C414AF">
        <w:t xml:space="preserve"> serious health problems including heart disease, diabetes, high blood pressure </w:t>
      </w:r>
      <w:r w:rsidRPr="00C414AF">
        <w:lastRenderedPageBreak/>
        <w:t>and depression. They could also be sign of high cholesterol or low testosterone. Again, talk to your GP.  (For a full penis health MOT download Men’s Health Forum free manual </w:t>
      </w:r>
      <w:hyperlink r:id="rId11" w:history="1">
        <w:r w:rsidRPr="00C414AF">
          <w:rPr>
            <w:rStyle w:val="Hyperlink"/>
            <w:b/>
            <w:bCs/>
          </w:rPr>
          <w:t>Size Isn't Everything</w:t>
        </w:r>
      </w:hyperlink>
      <w:r w:rsidRPr="00C414AF">
        <w:t>.)</w:t>
      </w:r>
    </w:p>
    <w:p w14:paraId="594728F4" w14:textId="77777777" w:rsidR="00C414AF" w:rsidRPr="00C414AF" w:rsidRDefault="00C414AF" w:rsidP="00C414AF">
      <w:pPr>
        <w:rPr>
          <w:b/>
          <w:bCs/>
        </w:rPr>
      </w:pPr>
      <w:r w:rsidRPr="00C414AF">
        <w:rPr>
          <w:b/>
          <w:bCs/>
        </w:rPr>
        <w:t xml:space="preserve">Test 5: Check the </w:t>
      </w:r>
      <w:proofErr w:type="gramStart"/>
      <w:r w:rsidRPr="00C414AF">
        <w:rPr>
          <w:b/>
          <w:bCs/>
        </w:rPr>
        <w:t>water</w:t>
      </w:r>
      <w:proofErr w:type="gramEnd"/>
    </w:p>
    <w:p w14:paraId="19FB04AC" w14:textId="77777777" w:rsidR="00C414AF" w:rsidRPr="00C414AF" w:rsidRDefault="00C414AF" w:rsidP="00C414AF">
      <w:r w:rsidRPr="00C414AF">
        <w:t>Is there any change in how often you pee or how easy it is? Do you get up more often at night?</w:t>
      </w:r>
    </w:p>
    <w:p w14:paraId="4DEEF2FB" w14:textId="77777777" w:rsidR="00C414AF" w:rsidRPr="00C414AF" w:rsidRDefault="00C414AF" w:rsidP="00C414AF">
      <w:r w:rsidRPr="00C414AF">
        <w:t>Peeing more often, especially at night, and less easily with a weaker flow can be signs of prostate enlargement (</w:t>
      </w:r>
      <w:hyperlink r:id="rId12" w:history="1">
        <w:r w:rsidRPr="00C414AF">
          <w:rPr>
            <w:rStyle w:val="Hyperlink"/>
            <w:b/>
            <w:bCs/>
          </w:rPr>
          <w:t>more detail on prostate symptoms here</w:t>
        </w:r>
      </w:hyperlink>
      <w:r w:rsidRPr="00C414AF">
        <w:t xml:space="preserve">). Prostate enlargement is not necessarily a sign of </w:t>
      </w:r>
      <w:proofErr w:type="gramStart"/>
      <w:r w:rsidRPr="00C414AF">
        <w:t>cancer</w:t>
      </w:r>
      <w:proofErr w:type="gramEnd"/>
      <w:r w:rsidRPr="00C414AF">
        <w:t xml:space="preserve"> but it needs to be checked (Prostate Cancer UK have a simple cancer </w:t>
      </w:r>
      <w:hyperlink r:id="rId13" w:tgtFrame="_blank" w:history="1">
        <w:r w:rsidRPr="00C414AF">
          <w:rPr>
            <w:rStyle w:val="Hyperlink"/>
            <w:b/>
            <w:bCs/>
          </w:rPr>
          <w:t>risk checker</w:t>
        </w:r>
      </w:hyperlink>
      <w:r w:rsidRPr="00C414AF">
        <w:t> tool.)</w:t>
      </w:r>
    </w:p>
    <w:p w14:paraId="62EC5F5F" w14:textId="77777777" w:rsidR="00C414AF" w:rsidRPr="00C414AF" w:rsidRDefault="00C414AF" w:rsidP="00C414AF">
      <w:r w:rsidRPr="00C414AF">
        <w:t>Peeing more often, especially at night, along with being overweight, tiredness and sores healing more slowly may all be signs of </w:t>
      </w:r>
      <w:hyperlink r:id="rId14" w:history="1">
        <w:r w:rsidRPr="00C414AF">
          <w:rPr>
            <w:rStyle w:val="Hyperlink"/>
            <w:b/>
            <w:bCs/>
          </w:rPr>
          <w:t>diabetes</w:t>
        </w:r>
      </w:hyperlink>
      <w:r w:rsidRPr="00C414AF">
        <w:t>. Get your blood sugar tested.</w:t>
      </w:r>
    </w:p>
    <w:p w14:paraId="2113B7B3" w14:textId="77777777" w:rsidR="00C414AF" w:rsidRPr="00C414AF" w:rsidRDefault="00C414AF" w:rsidP="00C414AF">
      <w:pPr>
        <w:rPr>
          <w:b/>
          <w:bCs/>
        </w:rPr>
      </w:pPr>
      <w:r w:rsidRPr="00C414AF">
        <w:rPr>
          <w:b/>
          <w:bCs/>
        </w:rPr>
        <w:t>Test 6: Day-to-day performance</w:t>
      </w:r>
    </w:p>
    <w:p w14:paraId="0C7B0EFE" w14:textId="55398721" w:rsidR="00C414AF" w:rsidRPr="00C414AF" w:rsidRDefault="00C414AF" w:rsidP="00C414AF">
      <w:r w:rsidRPr="00C414AF">
        <w:t xml:space="preserve">How are you feeling? Are you motoring along smoothly? Try </w:t>
      </w:r>
      <w:r>
        <w:t>this</w:t>
      </w:r>
      <w:r w:rsidRPr="00C414AF">
        <w:t> </w:t>
      </w:r>
      <w:hyperlink r:id="rId15" w:history="1">
        <w:r w:rsidRPr="00C414AF">
          <w:rPr>
            <w:rStyle w:val="Hyperlink"/>
            <w:b/>
            <w:bCs/>
          </w:rPr>
          <w:t>How Are You Really</w:t>
        </w:r>
      </w:hyperlink>
      <w:r w:rsidRPr="00C414AF">
        <w:t xml:space="preserve"> quiz. And check out from Men’s Health Forum </w:t>
      </w:r>
      <w:hyperlink r:id="rId16" w:history="1">
        <w:r w:rsidRPr="00C414AF">
          <w:rPr>
            <w:rStyle w:val="Hyperlink"/>
            <w:b/>
            <w:bCs/>
          </w:rPr>
          <w:t>How Are You</w:t>
        </w:r>
      </w:hyperlink>
      <w:r w:rsidRPr="00C414AF">
        <w:t> hub. </w:t>
      </w:r>
    </w:p>
    <w:p w14:paraId="20466C7B" w14:textId="77777777" w:rsidR="00C414AF" w:rsidRPr="00C414AF" w:rsidRDefault="00C414AF" w:rsidP="00C414AF">
      <w:pPr>
        <w:rPr>
          <w:b/>
          <w:bCs/>
        </w:rPr>
      </w:pPr>
      <w:r w:rsidRPr="00C414AF">
        <w:rPr>
          <w:b/>
          <w:bCs/>
        </w:rPr>
        <w:t xml:space="preserve">Test 7: Check your </w:t>
      </w:r>
      <w:proofErr w:type="gramStart"/>
      <w:r w:rsidRPr="00C414AF">
        <w:rPr>
          <w:b/>
          <w:bCs/>
        </w:rPr>
        <w:t>pressure</w:t>
      </w:r>
      <w:proofErr w:type="gramEnd"/>
    </w:p>
    <w:p w14:paraId="48BC6F9E" w14:textId="77777777" w:rsidR="00C414AF" w:rsidRPr="00C414AF" w:rsidRDefault="00C414AF" w:rsidP="00C414AF">
      <w:r w:rsidRPr="00C414AF">
        <w:t>You can take your blood pressure at the GP - there’s probably a machine in the surgery waiting room - or you can buy a home-tester. </w:t>
      </w:r>
    </w:p>
    <w:p w14:paraId="0012DE70" w14:textId="0CD8392A" w:rsidR="00C414AF" w:rsidRPr="00C414AF" w:rsidRDefault="00C414AF" w:rsidP="00C414AF">
      <w:r w:rsidRPr="00C414AF">
        <w:t xml:space="preserve">BP </w:t>
      </w:r>
      <w:proofErr w:type="gramStart"/>
      <w:r w:rsidRPr="00C414AF">
        <w:t xml:space="preserve">- </w:t>
      </w:r>
      <w:r>
        <w:t xml:space="preserve"> The</w:t>
      </w:r>
      <w:proofErr w:type="gramEnd"/>
      <w:r>
        <w:t xml:space="preserve"> </w:t>
      </w:r>
      <w:r w:rsidRPr="00C414AF">
        <w:t>first is when the heart is contracting (systolic), the second when it is resting (diastolic). 120/70 would be fine for a young man. Once the systolic starts getting up towards 140 and/or the diastolic to 90, you need to monitor your BP more often. Of course, any stress can raise your BP temporarily but if you’re getting regular readings of 140/90 or more, see your GP.</w:t>
      </w:r>
    </w:p>
    <w:p w14:paraId="6EEC2096" w14:textId="77777777" w:rsidR="00C414AF" w:rsidRPr="00C414AF" w:rsidRDefault="00C414AF" w:rsidP="00C414AF">
      <w:pPr>
        <w:rPr>
          <w:b/>
          <w:bCs/>
        </w:rPr>
      </w:pPr>
      <w:r w:rsidRPr="00C414AF">
        <w:rPr>
          <w:b/>
          <w:bCs/>
        </w:rPr>
        <w:t>Anything else</w:t>
      </w:r>
    </w:p>
    <w:p w14:paraId="73AB19A5" w14:textId="77777777" w:rsidR="00C414AF" w:rsidRPr="00C414AF" w:rsidRDefault="00C414AF" w:rsidP="00C414AF">
      <w:r w:rsidRPr="00C414AF">
        <w:t>You might want to monitor your balls for any changes. Testicular cancer is the most common cancer in men aged 20-35 but if caught in time it can be effectively treated and deaths are rare. (</w:t>
      </w:r>
      <w:hyperlink r:id="rId17" w:history="1">
        <w:r w:rsidRPr="00C414AF">
          <w:rPr>
            <w:rStyle w:val="Hyperlink"/>
            <w:b/>
            <w:bCs/>
          </w:rPr>
          <w:t>More details here</w:t>
        </w:r>
      </w:hyperlink>
      <w:r w:rsidRPr="00C414AF">
        <w:t>.)</w:t>
      </w:r>
    </w:p>
    <w:p w14:paraId="3D3ABADC" w14:textId="77777777" w:rsidR="006720D7" w:rsidRDefault="006720D7"/>
    <w:sectPr w:rsidR="006720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4013"/>
    <w:multiLevelType w:val="multilevel"/>
    <w:tmpl w:val="961C42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861E3"/>
    <w:multiLevelType w:val="multilevel"/>
    <w:tmpl w:val="2C3668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2F152E"/>
    <w:multiLevelType w:val="multilevel"/>
    <w:tmpl w:val="64966A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066508">
    <w:abstractNumId w:val="0"/>
  </w:num>
  <w:num w:numId="2" w16cid:durableId="203182129">
    <w:abstractNumId w:val="1"/>
  </w:num>
  <w:num w:numId="3" w16cid:durableId="1120681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AF"/>
    <w:rsid w:val="002F707D"/>
    <w:rsid w:val="006720D7"/>
    <w:rsid w:val="00C414AF"/>
    <w:rsid w:val="00CE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40D83"/>
  <w15:chartTrackingRefBased/>
  <w15:docId w15:val="{4EA0A362-CEC3-414D-9E1E-31371F3A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4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4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4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4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4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4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4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4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4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4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4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4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4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4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4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4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4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4AF"/>
    <w:rPr>
      <w:rFonts w:eastAsiaTheme="majorEastAsia" w:cstheme="majorBidi"/>
      <w:color w:val="272727" w:themeColor="text1" w:themeTint="D8"/>
    </w:rPr>
  </w:style>
  <w:style w:type="paragraph" w:styleId="Title">
    <w:name w:val="Title"/>
    <w:basedOn w:val="Normal"/>
    <w:next w:val="Normal"/>
    <w:link w:val="TitleChar"/>
    <w:uiPriority w:val="10"/>
    <w:qFormat/>
    <w:rsid w:val="00C41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4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4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4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4AF"/>
    <w:pPr>
      <w:spacing w:before="160"/>
      <w:jc w:val="center"/>
    </w:pPr>
    <w:rPr>
      <w:i/>
      <w:iCs/>
      <w:color w:val="404040" w:themeColor="text1" w:themeTint="BF"/>
    </w:rPr>
  </w:style>
  <w:style w:type="character" w:customStyle="1" w:styleId="QuoteChar">
    <w:name w:val="Quote Char"/>
    <w:basedOn w:val="DefaultParagraphFont"/>
    <w:link w:val="Quote"/>
    <w:uiPriority w:val="29"/>
    <w:rsid w:val="00C414AF"/>
    <w:rPr>
      <w:i/>
      <w:iCs/>
      <w:color w:val="404040" w:themeColor="text1" w:themeTint="BF"/>
    </w:rPr>
  </w:style>
  <w:style w:type="paragraph" w:styleId="ListParagraph">
    <w:name w:val="List Paragraph"/>
    <w:basedOn w:val="Normal"/>
    <w:uiPriority w:val="34"/>
    <w:qFormat/>
    <w:rsid w:val="00C414AF"/>
    <w:pPr>
      <w:ind w:left="720"/>
      <w:contextualSpacing/>
    </w:pPr>
  </w:style>
  <w:style w:type="character" w:styleId="IntenseEmphasis">
    <w:name w:val="Intense Emphasis"/>
    <w:basedOn w:val="DefaultParagraphFont"/>
    <w:uiPriority w:val="21"/>
    <w:qFormat/>
    <w:rsid w:val="00C414AF"/>
    <w:rPr>
      <w:i/>
      <w:iCs/>
      <w:color w:val="0F4761" w:themeColor="accent1" w:themeShade="BF"/>
    </w:rPr>
  </w:style>
  <w:style w:type="paragraph" w:styleId="IntenseQuote">
    <w:name w:val="Intense Quote"/>
    <w:basedOn w:val="Normal"/>
    <w:next w:val="Normal"/>
    <w:link w:val="IntenseQuoteChar"/>
    <w:uiPriority w:val="30"/>
    <w:qFormat/>
    <w:rsid w:val="00C414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4AF"/>
    <w:rPr>
      <w:i/>
      <w:iCs/>
      <w:color w:val="0F4761" w:themeColor="accent1" w:themeShade="BF"/>
    </w:rPr>
  </w:style>
  <w:style w:type="character" w:styleId="IntenseReference">
    <w:name w:val="Intense Reference"/>
    <w:basedOn w:val="DefaultParagraphFont"/>
    <w:uiPriority w:val="32"/>
    <w:qFormat/>
    <w:rsid w:val="00C414AF"/>
    <w:rPr>
      <w:b/>
      <w:bCs/>
      <w:smallCaps/>
      <w:color w:val="0F4761" w:themeColor="accent1" w:themeShade="BF"/>
      <w:spacing w:val="5"/>
    </w:rPr>
  </w:style>
  <w:style w:type="character" w:styleId="Hyperlink">
    <w:name w:val="Hyperlink"/>
    <w:basedOn w:val="DefaultParagraphFont"/>
    <w:uiPriority w:val="99"/>
    <w:unhideWhenUsed/>
    <w:rsid w:val="00C414AF"/>
    <w:rPr>
      <w:color w:val="467886" w:themeColor="hyperlink"/>
      <w:u w:val="single"/>
    </w:rPr>
  </w:style>
  <w:style w:type="character" w:styleId="UnresolvedMention">
    <w:name w:val="Unresolved Mention"/>
    <w:basedOn w:val="DefaultParagraphFont"/>
    <w:uiPriority w:val="99"/>
    <w:semiHidden/>
    <w:unhideWhenUsed/>
    <w:rsid w:val="00C414AF"/>
    <w:rPr>
      <w:color w:val="605E5C"/>
      <w:shd w:val="clear" w:color="auto" w:fill="E1DFDD"/>
    </w:rPr>
  </w:style>
  <w:style w:type="character" w:styleId="FollowedHyperlink">
    <w:name w:val="FollowedHyperlink"/>
    <w:basedOn w:val="DefaultParagraphFont"/>
    <w:uiPriority w:val="99"/>
    <w:semiHidden/>
    <w:unhideWhenUsed/>
    <w:rsid w:val="00C414A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27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shealthforum.org.uk/getfit" TargetMode="External"/><Relationship Id="rId13" Type="http://schemas.openxmlformats.org/officeDocument/2006/relationships/hyperlink" Target="https://prostatecanceruk.org/risk-check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nshealthforum.org.uk/getfit" TargetMode="External"/><Relationship Id="rId12" Type="http://schemas.openxmlformats.org/officeDocument/2006/relationships/hyperlink" Target="https://www.menshealthforum.org.uk/prostate-faqs" TargetMode="External"/><Relationship Id="rId17" Type="http://schemas.openxmlformats.org/officeDocument/2006/relationships/hyperlink" Target="https://www.menshealthforum.org.uk/testicles-faqs" TargetMode="External"/><Relationship Id="rId2" Type="http://schemas.openxmlformats.org/officeDocument/2006/relationships/styles" Target="styles.xml"/><Relationship Id="rId16" Type="http://schemas.openxmlformats.org/officeDocument/2006/relationships/hyperlink" Target="https://www.menshealthforum.org.uk/howru" TargetMode="External"/><Relationship Id="rId1" Type="http://schemas.openxmlformats.org/officeDocument/2006/relationships/numbering" Target="numbering.xml"/><Relationship Id="rId6" Type="http://schemas.openxmlformats.org/officeDocument/2006/relationships/hyperlink" Target="https://www.nhs.uk/conditions/nhs-health-check/check-your-heart-age-tool/" TargetMode="External"/><Relationship Id="rId11" Type="http://schemas.openxmlformats.org/officeDocument/2006/relationships/hyperlink" Target="https://www.menshealthforum.org.uk/news/new-penis-health-manual-size-isnt-everything" TargetMode="External"/><Relationship Id="rId5" Type="http://schemas.openxmlformats.org/officeDocument/2006/relationships/hyperlink" Target="https://www.menshealthforum.org.uk/getfit" TargetMode="External"/><Relationship Id="rId15" Type="http://schemas.openxmlformats.org/officeDocument/2006/relationships/hyperlink" Target="https://www.menshealthforum.org.uk/how-are-you-really" TargetMode="External"/><Relationship Id="rId10" Type="http://schemas.openxmlformats.org/officeDocument/2006/relationships/hyperlink" Target="https://www.menshealthforum.org.uk/bowel-cancer-faq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nshealthforum.org.uk/skin-cancer-faqs" TargetMode="External"/><Relationship Id="rId14" Type="http://schemas.openxmlformats.org/officeDocument/2006/relationships/hyperlink" Target="https://www.menshealthforum.org.uk/diabetes-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878</Words>
  <Characters>5008</Characters>
  <Application>Microsoft Office Word</Application>
  <DocSecurity>0</DocSecurity>
  <Lines>41</Lines>
  <Paragraphs>11</Paragraphs>
  <ScaleCrop>false</ScaleCrop>
  <Company> University Hospitals Dorset NHS Foundation Trust</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Dossitt, Sorcha</dc:creator>
  <cp:keywords/>
  <dc:description/>
  <cp:lastModifiedBy>Dossitt, Sorcha</cp:lastModifiedBy>
  <cp:revision>1</cp:revision>
  <dcterms:created xsi:type="dcterms:W3CDTF">2024-10-24T10:08:00Z</dcterms:created>
  <dcterms:modified xsi:type="dcterms:W3CDTF">2024-10-24T10:16:00Z</dcterms:modified>
</cp:coreProperties>
</file>